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1846" w:rsidRPr="00215BFC" w:rsidRDefault="00641846" w:rsidP="00641846">
      <w:pPr>
        <w:tabs>
          <w:tab w:val="right" w:pos="9638"/>
        </w:tabs>
      </w:pPr>
      <w:r>
        <w:rPr>
          <w:rFonts w:ascii="Arial" w:hAnsi="Arial" w:cs="Arial"/>
          <w:b/>
          <w:bCs/>
          <w:sz w:val="24"/>
        </w:rPr>
        <w:t>SA WG2 Meeting #131</w:t>
      </w:r>
      <w:r>
        <w:rPr>
          <w:rFonts w:ascii="Arial" w:hAnsi="Arial" w:cs="Arial"/>
          <w:b/>
          <w:bCs/>
          <w:sz w:val="24"/>
        </w:rPr>
        <w:tab/>
        <w:t>S2-19</w:t>
      </w:r>
      <w:r w:rsidR="00117EE0">
        <w:rPr>
          <w:rFonts w:ascii="Arial" w:hAnsi="Arial" w:cs="Arial"/>
          <w:b/>
          <w:bCs/>
          <w:sz w:val="24"/>
        </w:rPr>
        <w:t>01990</w:t>
      </w:r>
    </w:p>
    <w:p w:rsidR="007F1E31" w:rsidRPr="007F1E31" w:rsidRDefault="00641846" w:rsidP="007F1E31">
      <w:pPr>
        <w:rPr>
          <w:rFonts w:ascii="Arial" w:hAnsi="Arial" w:cs="Arial"/>
          <w:b/>
          <w:bCs/>
          <w:sz w:val="24"/>
        </w:rPr>
      </w:pPr>
      <w:r>
        <w:rPr>
          <w:rFonts w:ascii="Arial" w:hAnsi="Arial" w:cs="Arial"/>
          <w:b/>
          <w:bCs/>
          <w:sz w:val="24"/>
        </w:rPr>
        <w:t>February 25 – March 1, 2019, Santa Cruz, Tenerife, Spain</w:t>
      </w:r>
      <w:r w:rsidR="007F1E31">
        <w:rPr>
          <w:rFonts w:ascii="Arial" w:hAnsi="Arial" w:cs="Arial"/>
          <w:b/>
          <w:bCs/>
          <w:sz w:val="24"/>
        </w:rPr>
        <w:br/>
      </w:r>
      <w:r w:rsidR="007F1E31" w:rsidRPr="007F1E31">
        <w:rPr>
          <w:rFonts w:ascii="Arial" w:hAnsi="Arial" w:cs="Arial"/>
          <w:b/>
        </w:rPr>
        <w:t>_________________________________________________________________________________</w:t>
      </w:r>
    </w:p>
    <w:p w:rsidR="007F1E31" w:rsidRPr="00197EC6" w:rsidRDefault="007F1E31" w:rsidP="007F1E31">
      <w:pPr>
        <w:ind w:left="2127" w:hanging="2127"/>
        <w:rPr>
          <w:rFonts w:ascii="Arial" w:hAnsi="Arial" w:cs="Arial"/>
          <w:b/>
          <w:lang w:eastAsia="zh-CN"/>
        </w:rPr>
      </w:pPr>
      <w:r w:rsidRPr="00197EC6">
        <w:rPr>
          <w:rFonts w:ascii="Arial" w:hAnsi="Arial" w:cs="Arial"/>
          <w:b/>
        </w:rPr>
        <w:t>Source:</w:t>
      </w:r>
      <w:r w:rsidRPr="00197EC6">
        <w:rPr>
          <w:rFonts w:ascii="Arial" w:hAnsi="Arial" w:cs="Arial"/>
          <w:b/>
        </w:rPr>
        <w:tab/>
      </w:r>
      <w:r>
        <w:rPr>
          <w:rFonts w:ascii="Arial" w:hAnsi="Arial" w:cs="Arial"/>
          <w:b/>
          <w:lang w:eastAsia="zh-CN"/>
        </w:rPr>
        <w:t>Vodafone</w:t>
      </w:r>
    </w:p>
    <w:p w:rsidR="007F1E31" w:rsidRPr="00B816FD" w:rsidRDefault="007F1E31" w:rsidP="007F1E31">
      <w:pPr>
        <w:ind w:left="2127" w:hanging="2127"/>
        <w:rPr>
          <w:rFonts w:ascii="Arial" w:hAnsi="Arial" w:cs="Arial"/>
          <w:b/>
        </w:rPr>
      </w:pPr>
      <w:r>
        <w:rPr>
          <w:rFonts w:ascii="Arial" w:hAnsi="Arial" w:cs="Arial"/>
          <w:b/>
        </w:rPr>
        <w:t>Title:</w:t>
      </w:r>
      <w:r>
        <w:rPr>
          <w:rFonts w:ascii="Arial" w:hAnsi="Arial" w:cs="Arial"/>
          <w:b/>
        </w:rPr>
        <w:tab/>
        <w:t xml:space="preserve">Comparison of RFSP </w:t>
      </w:r>
      <w:r w:rsidR="008C575C">
        <w:rPr>
          <w:rFonts w:ascii="Arial" w:hAnsi="Arial" w:cs="Arial"/>
          <w:b/>
        </w:rPr>
        <w:t xml:space="preserve">based </w:t>
      </w:r>
      <w:r>
        <w:rPr>
          <w:rFonts w:ascii="Arial" w:hAnsi="Arial" w:cs="Arial"/>
          <w:b/>
        </w:rPr>
        <w:t xml:space="preserve">concept and Hybrid CSG </w:t>
      </w:r>
      <w:r w:rsidR="008C575C">
        <w:rPr>
          <w:rFonts w:ascii="Arial" w:hAnsi="Arial" w:cs="Arial"/>
          <w:b/>
        </w:rPr>
        <w:t>based concept</w:t>
      </w:r>
    </w:p>
    <w:p w:rsidR="007F1E31" w:rsidRDefault="007F1E31" w:rsidP="007F1E31">
      <w:pPr>
        <w:ind w:left="2127" w:hanging="2127"/>
        <w:rPr>
          <w:rFonts w:ascii="Arial" w:hAnsi="Arial" w:cs="Arial"/>
          <w:b/>
        </w:rPr>
      </w:pPr>
      <w:r>
        <w:rPr>
          <w:rFonts w:ascii="Arial" w:hAnsi="Arial" w:cs="Arial"/>
          <w:b/>
        </w:rPr>
        <w:t>Document for:</w:t>
      </w:r>
      <w:r>
        <w:rPr>
          <w:rFonts w:ascii="Arial" w:hAnsi="Arial" w:cs="Arial"/>
          <w:b/>
        </w:rPr>
        <w:tab/>
        <w:t>Approval</w:t>
      </w:r>
    </w:p>
    <w:p w:rsidR="007F1E31" w:rsidRDefault="007F1E31" w:rsidP="007F1E31">
      <w:pPr>
        <w:ind w:left="2127" w:hanging="2127"/>
        <w:rPr>
          <w:rFonts w:ascii="Arial" w:hAnsi="Arial" w:cs="Arial"/>
          <w:b/>
        </w:rPr>
      </w:pPr>
      <w:r>
        <w:rPr>
          <w:rFonts w:ascii="Arial" w:hAnsi="Arial" w:cs="Arial"/>
          <w:b/>
        </w:rPr>
        <w:t>Agenda Item:</w:t>
      </w:r>
      <w:r>
        <w:rPr>
          <w:rFonts w:ascii="Arial" w:hAnsi="Arial" w:cs="Arial"/>
          <w:b/>
        </w:rPr>
        <w:tab/>
        <w:t>6.31</w:t>
      </w:r>
    </w:p>
    <w:p w:rsidR="007F1E31" w:rsidRDefault="007F1E31" w:rsidP="007F1E31">
      <w:pPr>
        <w:ind w:left="2127" w:hanging="2127"/>
        <w:rPr>
          <w:rFonts w:ascii="Arial" w:hAnsi="Arial" w:cs="Arial"/>
          <w:b/>
        </w:rPr>
      </w:pPr>
      <w:r>
        <w:rPr>
          <w:rFonts w:ascii="Arial" w:hAnsi="Arial" w:cs="Arial"/>
          <w:b/>
        </w:rPr>
        <w:t>Work Item / Release:</w:t>
      </w:r>
      <w:r>
        <w:rPr>
          <w:rFonts w:ascii="Arial" w:hAnsi="Arial" w:cs="Arial"/>
          <w:b/>
        </w:rPr>
        <w:tab/>
        <w:t xml:space="preserve">TEI-16 </w:t>
      </w:r>
      <w:r w:rsidR="008C575C">
        <w:rPr>
          <w:rFonts w:ascii="Arial" w:hAnsi="Arial" w:cs="Arial"/>
          <w:b/>
        </w:rPr>
        <w:t xml:space="preserve">(EPS SPID/RFSP extension, </w:t>
      </w:r>
      <w:r w:rsidR="008C575C" w:rsidRPr="008C575C">
        <w:rPr>
          <w:rFonts w:ascii="Arial" w:hAnsi="Arial" w:cs="Arial"/>
          <w:b/>
        </w:rPr>
        <w:t>S2-1813343)</w:t>
      </w:r>
      <w:r>
        <w:rPr>
          <w:rFonts w:ascii="Arial" w:hAnsi="Arial" w:cs="Arial"/>
          <w:b/>
        </w:rPr>
        <w:t>/ Rel-16</w:t>
      </w:r>
    </w:p>
    <w:p w:rsidR="007F1E31" w:rsidRPr="007F1E31" w:rsidRDefault="007F1E31" w:rsidP="007F1E31">
      <w:pPr>
        <w:rPr>
          <w:rFonts w:ascii="Arial" w:hAnsi="Arial" w:cs="Arial"/>
          <w:b/>
          <w:bCs/>
          <w:sz w:val="24"/>
        </w:rPr>
      </w:pPr>
      <w:r w:rsidRPr="007F1E31">
        <w:rPr>
          <w:rFonts w:ascii="Arial" w:hAnsi="Arial" w:cs="Arial"/>
          <w:b/>
        </w:rPr>
        <w:t>_________________________________________________________________________________</w:t>
      </w:r>
    </w:p>
    <w:p w:rsidR="00E572FA" w:rsidRPr="001700FE" w:rsidRDefault="00E572FA" w:rsidP="00E572FA">
      <w:pPr>
        <w:rPr>
          <w:rFonts w:ascii="Arial" w:hAnsi="Arial" w:cs="Arial"/>
          <w:b/>
          <w:sz w:val="22"/>
          <w:u w:val="single"/>
        </w:rPr>
      </w:pPr>
      <w:r w:rsidRPr="001700FE">
        <w:rPr>
          <w:rFonts w:ascii="Arial" w:hAnsi="Arial" w:cs="Arial"/>
          <w:b/>
          <w:sz w:val="22"/>
          <w:u w:val="single"/>
        </w:rPr>
        <w:t>1</w:t>
      </w:r>
      <w:r w:rsidRPr="001700FE">
        <w:rPr>
          <w:rFonts w:ascii="Arial" w:hAnsi="Arial" w:cs="Arial"/>
          <w:b/>
          <w:sz w:val="22"/>
          <w:u w:val="single"/>
        </w:rPr>
        <w:tab/>
      </w:r>
      <w:r w:rsidR="007F1E31" w:rsidRPr="001700FE">
        <w:rPr>
          <w:rFonts w:ascii="Arial" w:hAnsi="Arial" w:cs="Arial"/>
          <w:b/>
          <w:sz w:val="22"/>
          <w:u w:val="single"/>
        </w:rPr>
        <w:t>Introduction</w:t>
      </w:r>
    </w:p>
    <w:p w:rsidR="005A56F1" w:rsidRDefault="007F1E31" w:rsidP="00E572FA">
      <w:r w:rsidRPr="005A56F1">
        <w:t xml:space="preserve">In the November SA 2 #129 </w:t>
      </w:r>
      <w:proofErr w:type="spellStart"/>
      <w:r w:rsidRPr="005A56F1">
        <w:t>bis</w:t>
      </w:r>
      <w:proofErr w:type="spellEnd"/>
      <w:r w:rsidRPr="005A56F1">
        <w:t xml:space="preserve"> meeting, </w:t>
      </w:r>
      <w:r w:rsidR="005A56F1">
        <w:t>the work in S2-1813343 was endorsed in SA2. Subsequently the December SA plenary conditionally allocated meeting time</w:t>
      </w:r>
      <w:r w:rsidR="00016C6B">
        <w:t xml:space="preserve"> for this work</w:t>
      </w:r>
      <w:r w:rsidR="005A56F1">
        <w:t>.</w:t>
      </w:r>
    </w:p>
    <w:p w:rsidR="00E572FA" w:rsidRPr="005A56F1" w:rsidRDefault="005A56F1" w:rsidP="00E572FA">
      <w:r>
        <w:t xml:space="preserve">During the discussions of S2-1813343 and its preceding documents, </w:t>
      </w:r>
      <w:r w:rsidR="007F1E31" w:rsidRPr="005A56F1">
        <w:t xml:space="preserve">several companies asked for the Hybrid CSG concept to </w:t>
      </w:r>
      <w:proofErr w:type="gramStart"/>
      <w:r w:rsidR="007F1E31" w:rsidRPr="005A56F1">
        <w:t xml:space="preserve">be </w:t>
      </w:r>
      <w:r w:rsidR="00016C6B">
        <w:t>examined</w:t>
      </w:r>
      <w:proofErr w:type="gramEnd"/>
      <w:r w:rsidR="007F1E31" w:rsidRPr="005A56F1">
        <w:t xml:space="preserve"> as an alternative to the RFSP based mechanism</w:t>
      </w:r>
      <w:r w:rsidR="00E572FA" w:rsidRPr="005A56F1">
        <w:t>.</w:t>
      </w:r>
    </w:p>
    <w:p w:rsidR="00E572FA" w:rsidRDefault="00E572FA" w:rsidP="00E572FA">
      <w:pPr>
        <w:rPr>
          <w:rFonts w:ascii="Arial" w:hAnsi="Arial" w:cs="Arial"/>
        </w:rPr>
      </w:pPr>
      <w:r w:rsidRPr="005A56F1">
        <w:t>This document provides some information on this topic.</w:t>
      </w:r>
      <w:r w:rsidR="00175B7F">
        <w:t xml:space="preserve"> </w:t>
      </w:r>
      <w:r w:rsidR="00175B7F" w:rsidRPr="00E23CAB">
        <w:rPr>
          <w:highlight w:val="lightGray"/>
        </w:rPr>
        <w:t>The small u</w:t>
      </w:r>
      <w:r w:rsidR="00175B7F" w:rsidRPr="00175B7F">
        <w:rPr>
          <w:highlight w:val="lightGray"/>
        </w:rPr>
        <w:t xml:space="preserve">pdates to the draft of this document </w:t>
      </w:r>
      <w:r w:rsidR="00953CF0">
        <w:rPr>
          <w:highlight w:val="lightGray"/>
        </w:rPr>
        <w:t xml:space="preserve">that </w:t>
      </w:r>
      <w:proofErr w:type="gramStart"/>
      <w:r w:rsidR="00953CF0">
        <w:rPr>
          <w:highlight w:val="lightGray"/>
        </w:rPr>
        <w:t xml:space="preserve">was </w:t>
      </w:r>
      <w:r w:rsidR="00175B7F" w:rsidRPr="00175B7F">
        <w:rPr>
          <w:highlight w:val="lightGray"/>
        </w:rPr>
        <w:t>shared</w:t>
      </w:r>
      <w:proofErr w:type="gramEnd"/>
      <w:r w:rsidR="00175B7F" w:rsidRPr="00175B7F">
        <w:rPr>
          <w:highlight w:val="lightGray"/>
        </w:rPr>
        <w:t xml:space="preserve"> in the pre-meeting SA2 Telco are shown in grey highlights.</w:t>
      </w:r>
      <w:r w:rsidR="00175B7F">
        <w:t xml:space="preserve"> </w:t>
      </w:r>
    </w:p>
    <w:p w:rsidR="001700FE" w:rsidRDefault="001700FE" w:rsidP="00E572FA">
      <w:pPr>
        <w:rPr>
          <w:rFonts w:ascii="Arial" w:hAnsi="Arial" w:cs="Arial"/>
          <w:b/>
        </w:rPr>
      </w:pPr>
    </w:p>
    <w:p w:rsidR="007F1E31" w:rsidRPr="001700FE" w:rsidRDefault="001700FE" w:rsidP="00E572FA">
      <w:pPr>
        <w:rPr>
          <w:rFonts w:ascii="Arial" w:hAnsi="Arial" w:cs="Arial"/>
          <w:b/>
          <w:sz w:val="22"/>
          <w:u w:val="single"/>
        </w:rPr>
      </w:pPr>
      <w:r w:rsidRPr="001700FE">
        <w:rPr>
          <w:rFonts w:ascii="Arial" w:hAnsi="Arial" w:cs="Arial"/>
          <w:b/>
          <w:sz w:val="22"/>
          <w:u w:val="single"/>
        </w:rPr>
        <w:t>2</w:t>
      </w:r>
      <w:r w:rsidRPr="001700FE">
        <w:rPr>
          <w:rFonts w:ascii="Arial" w:hAnsi="Arial" w:cs="Arial"/>
          <w:b/>
          <w:sz w:val="22"/>
          <w:u w:val="single"/>
        </w:rPr>
        <w:tab/>
        <w:t>Typical scenario</w:t>
      </w:r>
      <w:r w:rsidR="007F1E31" w:rsidRPr="001700FE">
        <w:rPr>
          <w:rFonts w:ascii="Arial" w:hAnsi="Arial" w:cs="Arial"/>
          <w:b/>
          <w:sz w:val="22"/>
          <w:u w:val="single"/>
        </w:rPr>
        <w:t xml:space="preserve"> </w:t>
      </w:r>
    </w:p>
    <w:p w:rsidR="001700FE" w:rsidRDefault="001700FE" w:rsidP="00E572FA">
      <w:pPr>
        <w:rPr>
          <w:rFonts w:ascii="Arial" w:hAnsi="Arial" w:cs="Arial"/>
        </w:rPr>
      </w:pPr>
      <w:r w:rsidRPr="001700FE">
        <w:rPr>
          <w:rFonts w:ascii="Arial" w:hAnsi="Arial" w:cs="Arial"/>
          <w:noProof/>
          <w:lang w:eastAsia="en-GB"/>
        </w:rPr>
        <w:drawing>
          <wp:inline distT="0" distB="0" distL="0" distR="0" wp14:anchorId="1BDC3A6F" wp14:editId="0F185386">
            <wp:extent cx="4572638" cy="342947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572638" cy="3429479"/>
                    </a:xfrm>
                    <a:prstGeom prst="rect">
                      <a:avLst/>
                    </a:prstGeom>
                  </pic:spPr>
                </pic:pic>
              </a:graphicData>
            </a:graphic>
          </wp:inline>
        </w:drawing>
      </w:r>
    </w:p>
    <w:p w:rsidR="001700FE" w:rsidRPr="001700FE" w:rsidRDefault="001700FE" w:rsidP="00E572FA">
      <w:pPr>
        <w:rPr>
          <w:rFonts w:ascii="Arial" w:hAnsi="Arial" w:cs="Arial"/>
        </w:rPr>
      </w:pPr>
    </w:p>
    <w:p w:rsidR="00E572FA" w:rsidRPr="001700FE" w:rsidRDefault="001700FE" w:rsidP="00E572FA">
      <w:pPr>
        <w:rPr>
          <w:rFonts w:ascii="Arial" w:hAnsi="Arial" w:cs="Arial"/>
          <w:b/>
          <w:sz w:val="22"/>
          <w:u w:val="single"/>
        </w:rPr>
      </w:pPr>
      <w:r w:rsidRPr="001700FE">
        <w:rPr>
          <w:rFonts w:ascii="Arial" w:hAnsi="Arial" w:cs="Arial"/>
          <w:b/>
          <w:sz w:val="22"/>
          <w:u w:val="single"/>
        </w:rPr>
        <w:t>3</w:t>
      </w:r>
      <w:r w:rsidR="00E572FA" w:rsidRPr="001700FE">
        <w:rPr>
          <w:rFonts w:ascii="Arial" w:hAnsi="Arial" w:cs="Arial"/>
          <w:b/>
          <w:sz w:val="22"/>
          <w:u w:val="single"/>
        </w:rPr>
        <w:tab/>
        <w:t>Mechanism based on RFSP concept</w:t>
      </w:r>
    </w:p>
    <w:p w:rsidR="00F07C18" w:rsidRDefault="001700FE">
      <w:r>
        <w:t>NOTE:</w:t>
      </w:r>
      <w:r>
        <w:tab/>
      </w:r>
      <w:r w:rsidR="00F07C18">
        <w:t>Different specifications use different terminology for the RFSP:</w:t>
      </w:r>
    </w:p>
    <w:p w:rsidR="00F07C18" w:rsidRDefault="00F07C18" w:rsidP="001700FE">
      <w:pPr>
        <w:ind w:firstLine="720"/>
      </w:pPr>
      <w:r>
        <w:t>In TS 36.300, 36.413</w:t>
      </w:r>
      <w:r w:rsidR="001735E9">
        <w:t xml:space="preserve"> (S1-AP)</w:t>
      </w:r>
      <w:r>
        <w:t>, 36.423</w:t>
      </w:r>
      <w:r w:rsidR="001735E9">
        <w:t xml:space="preserve"> (X2-AP)</w:t>
      </w:r>
      <w:r>
        <w:t xml:space="preserve">: </w:t>
      </w:r>
      <w:r w:rsidR="001735E9" w:rsidRPr="00776B47">
        <w:rPr>
          <w:i/>
          <w:iCs/>
          <w:lang w:eastAsia="zh-CN"/>
        </w:rPr>
        <w:t>Subscriber Profile ID</w:t>
      </w:r>
      <w:r w:rsidR="001735E9" w:rsidRPr="00776B47">
        <w:rPr>
          <w:lang w:eastAsia="zh-CN"/>
        </w:rPr>
        <w:t xml:space="preserve"> </w:t>
      </w:r>
      <w:r w:rsidR="001735E9" w:rsidRPr="00776B47">
        <w:rPr>
          <w:i/>
          <w:lang w:eastAsia="zh-CN"/>
        </w:rPr>
        <w:t xml:space="preserve">for </w:t>
      </w:r>
      <w:r w:rsidR="001735E9" w:rsidRPr="00776B47">
        <w:rPr>
          <w:rFonts w:cs="Arial"/>
          <w:i/>
        </w:rPr>
        <w:t>RAT/Frequency priority</w:t>
      </w:r>
    </w:p>
    <w:p w:rsidR="00F07C18" w:rsidRDefault="001735E9" w:rsidP="001700FE">
      <w:pPr>
        <w:ind w:firstLine="720"/>
      </w:pPr>
      <w:r>
        <w:lastRenderedPageBreak/>
        <w:t xml:space="preserve">In TS 23.401: </w:t>
      </w:r>
      <w:r w:rsidRPr="001735E9">
        <w:rPr>
          <w:i/>
        </w:rPr>
        <w:t>Index to RAT/Frequency Selection Priority' (RFSP Index)</w:t>
      </w:r>
      <w:r>
        <w:t xml:space="preserve"> and </w:t>
      </w:r>
      <w:r w:rsidRPr="001735E9">
        <w:rPr>
          <w:i/>
        </w:rPr>
        <w:t>RFSP Index</w:t>
      </w:r>
    </w:p>
    <w:p w:rsidR="00F07C18" w:rsidRDefault="001735E9" w:rsidP="001700FE">
      <w:pPr>
        <w:ind w:firstLine="720"/>
        <w:rPr>
          <w:i/>
        </w:rPr>
      </w:pPr>
      <w:r>
        <w:t xml:space="preserve">In TS 29.272 (Diameter, HSS-MME): </w:t>
      </w:r>
      <w:r w:rsidRPr="001735E9">
        <w:rPr>
          <w:i/>
        </w:rPr>
        <w:t>RAT-Frequency-Selection-Priority-ID</w:t>
      </w:r>
      <w:r>
        <w:t xml:space="preserve"> and </w:t>
      </w:r>
      <w:r w:rsidRPr="001735E9">
        <w:rPr>
          <w:i/>
        </w:rPr>
        <w:t>Subscriber Profile ID for RAT/Frequency Priority</w:t>
      </w:r>
    </w:p>
    <w:p w:rsidR="001700FE" w:rsidRPr="001700FE" w:rsidRDefault="001700FE" w:rsidP="001700FE">
      <w:pPr>
        <w:ind w:firstLine="720"/>
      </w:pPr>
      <w:r w:rsidRPr="001700FE">
        <w:t>In TS 29.274</w:t>
      </w:r>
      <w:r>
        <w:t xml:space="preserve"> (GTP-C): </w:t>
      </w:r>
      <w:r w:rsidRPr="001700FE">
        <w:rPr>
          <w:i/>
        </w:rPr>
        <w:t xml:space="preserve">RFSP Index </w:t>
      </w:r>
      <w:r>
        <w:t xml:space="preserve">and </w:t>
      </w:r>
      <w:r w:rsidRPr="001700FE">
        <w:rPr>
          <w:i/>
        </w:rPr>
        <w:t xml:space="preserve">Index to RAT/Frequency Selection Priority </w:t>
      </w:r>
      <w:r w:rsidRPr="001700FE">
        <w:rPr>
          <w:i/>
          <w:lang w:eastAsia="zh-CN"/>
        </w:rPr>
        <w:t>(</w:t>
      </w:r>
      <w:r w:rsidRPr="001700FE">
        <w:rPr>
          <w:i/>
        </w:rPr>
        <w:t>RFSP Index)</w:t>
      </w:r>
    </w:p>
    <w:p w:rsidR="001700FE" w:rsidRDefault="001700FE"/>
    <w:p w:rsidR="001735E9" w:rsidRDefault="001700FE">
      <w:r>
        <w:t xml:space="preserve">RFSP is an integer value in the range 1…256. This </w:t>
      </w:r>
      <w:r w:rsidR="005A56F1">
        <w:t xml:space="preserve">does not provide sufficient values for e.g. different enterprises to </w:t>
      </w:r>
      <w:proofErr w:type="gramStart"/>
      <w:r w:rsidR="005A56F1">
        <w:t>be allocated</w:t>
      </w:r>
      <w:proofErr w:type="gramEnd"/>
      <w:r w:rsidR="005A56F1">
        <w:t xml:space="preserve"> different IDs.</w:t>
      </w:r>
    </w:p>
    <w:p w:rsidR="001700FE" w:rsidRDefault="001700FE"/>
    <w:p w:rsidR="00072233" w:rsidRDefault="0033165E">
      <w:r>
        <w:t>With this concept</w:t>
      </w:r>
      <w:r w:rsidR="00072233">
        <w:t>:</w:t>
      </w:r>
    </w:p>
    <w:p w:rsidR="00072233" w:rsidRDefault="00072233" w:rsidP="00072233">
      <w:pPr>
        <w:pStyle w:val="ListParagraph"/>
        <w:numPr>
          <w:ilvl w:val="0"/>
          <w:numId w:val="5"/>
        </w:numPr>
      </w:pPr>
      <w:r>
        <w:t>an Extra</w:t>
      </w:r>
      <w:r w:rsidR="0033165E">
        <w:t xml:space="preserve"> </w:t>
      </w:r>
      <w:r>
        <w:t>P</w:t>
      </w:r>
      <w:r w:rsidR="0033165E">
        <w:t xml:space="preserve">arameter is passed </w:t>
      </w:r>
      <w:r>
        <w:t xml:space="preserve">as Subscriber Data </w:t>
      </w:r>
      <w:r w:rsidR="0033165E">
        <w:t>along with the RFSP from the HS</w:t>
      </w:r>
      <w:r>
        <w:t xml:space="preserve">S to the MME. </w:t>
      </w:r>
      <w:r>
        <w:br/>
      </w:r>
    </w:p>
    <w:p w:rsidR="00857F70" w:rsidRDefault="00072233" w:rsidP="00072233">
      <w:pPr>
        <w:pStyle w:val="ListParagraph"/>
        <w:numPr>
          <w:ilvl w:val="0"/>
          <w:numId w:val="5"/>
        </w:numPr>
      </w:pPr>
      <w:proofErr w:type="gramStart"/>
      <w:r>
        <w:t>the</w:t>
      </w:r>
      <w:proofErr w:type="gramEnd"/>
      <w:r>
        <w:t xml:space="preserve"> MME implements some local policy on the Extra Parameter (e.g. for roamers) and stores both the value sent by the HSS and the derived local value.</w:t>
      </w:r>
      <w:r>
        <w:br/>
      </w:r>
    </w:p>
    <w:p w:rsidR="00072233" w:rsidRDefault="00072233" w:rsidP="00072233">
      <w:pPr>
        <w:pStyle w:val="ListParagraph"/>
        <w:numPr>
          <w:ilvl w:val="0"/>
          <w:numId w:val="5"/>
        </w:numPr>
      </w:pPr>
      <w:proofErr w:type="gramStart"/>
      <w:r>
        <w:t>when</w:t>
      </w:r>
      <w:proofErr w:type="gramEnd"/>
      <w:r>
        <w:t xml:space="preserve"> the UE enters connected mode the Extra Parameter is passed along with the RFSP down to the E-UTRAN.</w:t>
      </w:r>
      <w:r w:rsidR="002313BD">
        <w:t xml:space="preserve"> (The Extra Parameter </w:t>
      </w:r>
      <w:proofErr w:type="gramStart"/>
      <w:r w:rsidR="002313BD">
        <w:t>is added</w:t>
      </w:r>
      <w:proofErr w:type="gramEnd"/>
      <w:r w:rsidR="002313BD">
        <w:t xml:space="preserve"> to all of the S1 messages that currently carry RFSP).</w:t>
      </w:r>
      <w:r>
        <w:br/>
      </w:r>
    </w:p>
    <w:p w:rsidR="00072233" w:rsidRDefault="00072233" w:rsidP="00072233">
      <w:pPr>
        <w:pStyle w:val="ListParagraph"/>
        <w:numPr>
          <w:ilvl w:val="0"/>
          <w:numId w:val="5"/>
        </w:numPr>
      </w:pPr>
      <w:proofErr w:type="gramStart"/>
      <w:r>
        <w:t>the</w:t>
      </w:r>
      <w:proofErr w:type="gramEnd"/>
      <w:r>
        <w:t xml:space="preserve"> E-UTRAN may use (or ignore) the Extra Parameter in its RRM and scheduling tasks.</w:t>
      </w:r>
      <w:r>
        <w:br/>
      </w:r>
    </w:p>
    <w:p w:rsidR="00072233" w:rsidRDefault="00072233" w:rsidP="00072233">
      <w:pPr>
        <w:pStyle w:val="ListParagraph"/>
        <w:numPr>
          <w:ilvl w:val="0"/>
          <w:numId w:val="5"/>
        </w:numPr>
      </w:pPr>
      <w:r>
        <w:t>at X2 and S1 handover the Extra Parameter is passed (only with the RFSP) to the target RAN node in the source to target transparent container</w:t>
      </w:r>
      <w:r>
        <w:br/>
      </w:r>
    </w:p>
    <w:p w:rsidR="00072233" w:rsidRDefault="00072233" w:rsidP="00072233">
      <w:pPr>
        <w:pStyle w:val="ListParagraph"/>
        <w:numPr>
          <w:ilvl w:val="0"/>
          <w:numId w:val="5"/>
        </w:numPr>
      </w:pPr>
      <w:proofErr w:type="gramStart"/>
      <w:r>
        <w:t>to</w:t>
      </w:r>
      <w:proofErr w:type="gramEnd"/>
      <w:r>
        <w:t xml:space="preserve"> cope with some RAN nodes not supporting the Extra Parameter, the MME sends the Extra Parameter in the Path Switch Acknowledgement and</w:t>
      </w:r>
      <w:r w:rsidR="002313BD">
        <w:t xml:space="preserve"> Handover Request messages.</w:t>
      </w:r>
      <w:r w:rsidR="002313BD">
        <w:br/>
      </w:r>
    </w:p>
    <w:p w:rsidR="002313BD" w:rsidRDefault="002313BD" w:rsidP="00072233">
      <w:pPr>
        <w:pStyle w:val="ListParagraph"/>
        <w:numPr>
          <w:ilvl w:val="0"/>
          <w:numId w:val="5"/>
        </w:numPr>
      </w:pPr>
      <w:proofErr w:type="gramStart"/>
      <w:r>
        <w:t>in</w:t>
      </w:r>
      <w:proofErr w:type="gramEnd"/>
      <w:r>
        <w:t xml:space="preserve"> line with existing handling of RFSP, the Extra Parameter is sent between MMEs in the inter-MME mobility procedures. (This probably reduces the amount of UE Context Modification messages sent to the RAN by the new MME).</w:t>
      </w:r>
      <w:r>
        <w:br/>
      </w:r>
    </w:p>
    <w:p w:rsidR="002313BD" w:rsidRDefault="002313BD" w:rsidP="00072233">
      <w:pPr>
        <w:pStyle w:val="ListParagraph"/>
        <w:numPr>
          <w:ilvl w:val="0"/>
          <w:numId w:val="5"/>
        </w:numPr>
      </w:pPr>
      <w:proofErr w:type="gramStart"/>
      <w:r>
        <w:t>in</w:t>
      </w:r>
      <w:proofErr w:type="gramEnd"/>
      <w:r>
        <w:t xml:space="preserve"> line with the existing handling of RFSP, the Extra Parameter would also be sent in the X2 Secondary node addition and modification procedures.</w:t>
      </w:r>
      <w:r>
        <w:br/>
      </w:r>
    </w:p>
    <w:p w:rsidR="002313BD" w:rsidRDefault="002313BD" w:rsidP="00072233">
      <w:pPr>
        <w:pStyle w:val="ListParagraph"/>
        <w:numPr>
          <w:ilvl w:val="0"/>
          <w:numId w:val="5"/>
        </w:numPr>
      </w:pPr>
      <w:r>
        <w:t xml:space="preserve">The Extra Parameter is 32 bits in size. This is sufficient to allow large operators to use simple mechanisms to allocate the ID. It also aligns with SA2’s decision in November to not implement the Extra parameter on the N2 interface (where the AMF sends a </w:t>
      </w:r>
      <w:proofErr w:type="gramStart"/>
      <w:r>
        <w:t>32 bit</w:t>
      </w:r>
      <w:proofErr w:type="gramEnd"/>
      <w:r>
        <w:t xml:space="preserve"> S-NSSAI to the NG-RAN).</w:t>
      </w:r>
    </w:p>
    <w:p w:rsidR="00B708DB" w:rsidRDefault="00B708DB" w:rsidP="00B708DB">
      <w:pPr>
        <w:pStyle w:val="ListParagraph"/>
      </w:pPr>
    </w:p>
    <w:p w:rsidR="00B708DB" w:rsidRDefault="00B708DB" w:rsidP="00072233">
      <w:pPr>
        <w:pStyle w:val="ListParagraph"/>
        <w:numPr>
          <w:ilvl w:val="0"/>
          <w:numId w:val="5"/>
        </w:numPr>
      </w:pPr>
      <w:r w:rsidRPr="00175B7F">
        <w:rPr>
          <w:highlight w:val="lightGray"/>
        </w:rPr>
        <w:t>There is no UE impact from the Extra Parameter.</w:t>
      </w:r>
    </w:p>
    <w:p w:rsidR="004C27CF" w:rsidRDefault="004C27CF" w:rsidP="004C27CF">
      <w:pPr>
        <w:pStyle w:val="ListParagraph"/>
      </w:pPr>
    </w:p>
    <w:p w:rsidR="004C27CF" w:rsidRDefault="00535094" w:rsidP="00072233">
      <w:pPr>
        <w:pStyle w:val="ListParagraph"/>
        <w:numPr>
          <w:ilvl w:val="0"/>
          <w:numId w:val="5"/>
        </w:numPr>
      </w:pPr>
      <w:r>
        <w:rPr>
          <w:highlight w:val="lightGray"/>
        </w:rPr>
        <w:t>To provide some</w:t>
      </w:r>
      <w:r w:rsidRPr="00535094">
        <w:rPr>
          <w:highlight w:val="lightGray"/>
        </w:rPr>
        <w:t xml:space="preserve"> </w:t>
      </w:r>
      <w:r>
        <w:rPr>
          <w:highlight w:val="lightGray"/>
        </w:rPr>
        <w:t>differential/</w:t>
      </w:r>
      <w:r w:rsidRPr="00535094">
        <w:rPr>
          <w:highlight w:val="lightGray"/>
        </w:rPr>
        <w:t xml:space="preserve">preferential treatment of access from idle mode, </w:t>
      </w:r>
      <w:proofErr w:type="spellStart"/>
      <w:r w:rsidR="004C27CF" w:rsidRPr="00535094">
        <w:rPr>
          <w:highlight w:val="lightGray"/>
        </w:rPr>
        <w:t>eNBs</w:t>
      </w:r>
      <w:proofErr w:type="spellEnd"/>
      <w:r w:rsidR="004C27CF" w:rsidRPr="00535094">
        <w:rPr>
          <w:highlight w:val="lightGray"/>
        </w:rPr>
        <w:t xml:space="preserve"> with multiple </w:t>
      </w:r>
      <w:r w:rsidRPr="00535094">
        <w:rPr>
          <w:highlight w:val="lightGray"/>
        </w:rPr>
        <w:t>frequency bands (=cells) per sector can send per-UE idle mode camping priorities in the RRC release messages</w:t>
      </w:r>
      <w:r>
        <w:rPr>
          <w:highlight w:val="lightGray"/>
        </w:rPr>
        <w:t xml:space="preserve">. This </w:t>
      </w:r>
      <w:proofErr w:type="gramStart"/>
      <w:r>
        <w:rPr>
          <w:highlight w:val="lightGray"/>
        </w:rPr>
        <w:t>can be used</w:t>
      </w:r>
      <w:proofErr w:type="gramEnd"/>
      <w:r>
        <w:rPr>
          <w:highlight w:val="lightGray"/>
        </w:rPr>
        <w:t xml:space="preserve"> to </w:t>
      </w:r>
      <w:r w:rsidRPr="00535094">
        <w:rPr>
          <w:highlight w:val="lightGray"/>
        </w:rPr>
        <w:t>direct different groups of users onto different frequencies with differently loaded access control channels.</w:t>
      </w:r>
    </w:p>
    <w:p w:rsidR="00072233" w:rsidRDefault="00072233"/>
    <w:p w:rsidR="00CC74BE" w:rsidRPr="0000607D" w:rsidRDefault="001700FE">
      <w:pPr>
        <w:rPr>
          <w:rFonts w:ascii="Arial" w:hAnsi="Arial" w:cs="Arial"/>
          <w:b/>
          <w:u w:val="single"/>
        </w:rPr>
      </w:pPr>
      <w:proofErr w:type="gramStart"/>
      <w:r w:rsidRPr="0000607D">
        <w:rPr>
          <w:rFonts w:ascii="Arial" w:hAnsi="Arial" w:cs="Arial"/>
          <w:b/>
          <w:u w:val="single"/>
        </w:rPr>
        <w:t>4</w:t>
      </w:r>
      <w:proofErr w:type="gramEnd"/>
      <w:r w:rsidRPr="0000607D">
        <w:rPr>
          <w:rFonts w:ascii="Arial" w:hAnsi="Arial" w:cs="Arial"/>
          <w:b/>
          <w:u w:val="single"/>
        </w:rPr>
        <w:tab/>
        <w:t>Hybrid CSG concept</w:t>
      </w:r>
      <w:r w:rsidR="007F1E31" w:rsidRPr="0000607D">
        <w:rPr>
          <w:rFonts w:ascii="Arial" w:hAnsi="Arial" w:cs="Arial"/>
          <w:b/>
          <w:u w:val="single"/>
        </w:rPr>
        <w:t xml:space="preserve"> </w:t>
      </w:r>
    </w:p>
    <w:p w:rsidR="0000607D" w:rsidRPr="0000607D" w:rsidRDefault="0000607D">
      <w:pPr>
        <w:rPr>
          <w:b/>
          <w:u w:val="single"/>
        </w:rPr>
      </w:pPr>
      <w:proofErr w:type="gramStart"/>
      <w:r w:rsidRPr="0000607D">
        <w:rPr>
          <w:b/>
          <w:u w:val="single"/>
        </w:rPr>
        <w:t>4.1</w:t>
      </w:r>
      <w:proofErr w:type="gramEnd"/>
      <w:r w:rsidRPr="0000607D">
        <w:rPr>
          <w:b/>
          <w:u w:val="single"/>
        </w:rPr>
        <w:tab/>
        <w:t>General</w:t>
      </w:r>
    </w:p>
    <w:p w:rsidR="007F1E31" w:rsidRDefault="005A56F1">
      <w:r>
        <w:t>Hybrid CSG cells allow any user to attempt access to them but the RAN can prioritise access to members of the cell’s CSG.</w:t>
      </w:r>
    </w:p>
    <w:p w:rsidR="005A56F1" w:rsidRDefault="005A56F1">
      <w:r>
        <w:t>So far</w:t>
      </w:r>
      <w:r w:rsidR="0000607D">
        <w:t>,</w:t>
      </w:r>
      <w:r>
        <w:t xml:space="preserve"> there has been </w:t>
      </w:r>
      <w:r w:rsidR="00B708DB">
        <w:t>little</w:t>
      </w:r>
      <w:r>
        <w:t xml:space="preserve"> documentation on how the hybrid cell concept </w:t>
      </w:r>
      <w:proofErr w:type="gramStart"/>
      <w:r>
        <w:t>is extended</w:t>
      </w:r>
      <w:proofErr w:type="gramEnd"/>
      <w:r>
        <w:t xml:space="preserve"> to cover the uses cases in S2-1813343.</w:t>
      </w:r>
      <w:r w:rsidR="00B708DB">
        <w:t xml:space="preserve"> </w:t>
      </w:r>
      <w:r w:rsidR="00B708DB" w:rsidRPr="00175B7F">
        <w:rPr>
          <w:highlight w:val="lightGray"/>
        </w:rPr>
        <w:t>(One offline suggestion was that the MME sends the UE’s CSG ID list to the RAN for the RAN to ‘match’ it with the CSG ID of the cell.)</w:t>
      </w:r>
    </w:p>
    <w:p w:rsidR="005A56F1" w:rsidRDefault="005A56F1">
      <w:r>
        <w:lastRenderedPageBreak/>
        <w:t xml:space="preserve">Owing to the complexity of the CSG concept and its design focus on single cell, single CSG Home </w:t>
      </w:r>
      <w:proofErr w:type="spellStart"/>
      <w:r>
        <w:t>eNBs</w:t>
      </w:r>
      <w:proofErr w:type="spellEnd"/>
      <w:r>
        <w:t>, this document does not describe how to extend the Hybrid CSG conc</w:t>
      </w:r>
      <w:r w:rsidR="0000607D">
        <w:t>ept. Instead, this document indi</w:t>
      </w:r>
      <w:r>
        <w:t>cates some (but probably not all) of the areas that would need to be addressed if a Hybrid CSG based concept was pursued.</w:t>
      </w:r>
    </w:p>
    <w:p w:rsidR="007F1E31" w:rsidRDefault="0000607D">
      <w:r>
        <w:t xml:space="preserve">The </w:t>
      </w:r>
      <w:r w:rsidR="006B0488">
        <w:t xml:space="preserve">existing </w:t>
      </w:r>
      <w:r>
        <w:t xml:space="preserve">CSG/hybrid CSG </w:t>
      </w:r>
      <w:r w:rsidR="006B0488">
        <w:t>mechanisms seems to operate as follows</w:t>
      </w:r>
      <w:r>
        <w:t>:</w:t>
      </w:r>
    </w:p>
    <w:p w:rsidR="0000607D" w:rsidRDefault="0000607D" w:rsidP="0000607D">
      <w:pPr>
        <w:pStyle w:val="ListParagraph"/>
        <w:numPr>
          <w:ilvl w:val="0"/>
          <w:numId w:val="8"/>
        </w:numPr>
      </w:pPr>
      <w:r>
        <w:t xml:space="preserve">When the </w:t>
      </w:r>
      <w:proofErr w:type="spellStart"/>
      <w:r>
        <w:t>HeNB</w:t>
      </w:r>
      <w:proofErr w:type="spellEnd"/>
      <w:r>
        <w:t xml:space="preserve"> </w:t>
      </w:r>
      <w:proofErr w:type="gramStart"/>
      <w:r>
        <w:t>is plugged in,</w:t>
      </w:r>
      <w:proofErr w:type="gramEnd"/>
      <w:r>
        <w:t xml:space="preserve"> its CSG ID is provided to the MME</w:t>
      </w:r>
      <w:r w:rsidR="006B0488">
        <w:t xml:space="preserve"> (and neighbour cells)</w:t>
      </w:r>
      <w:r>
        <w:t>.</w:t>
      </w:r>
    </w:p>
    <w:p w:rsidR="006B0488" w:rsidRDefault="006B0488" w:rsidP="0000607D">
      <w:pPr>
        <w:pStyle w:val="ListParagraph"/>
        <w:numPr>
          <w:ilvl w:val="0"/>
          <w:numId w:val="8"/>
        </w:numPr>
      </w:pPr>
      <w:r>
        <w:t>The Closed and Hybrid cells both broadcast extra CSG related information.</w:t>
      </w:r>
    </w:p>
    <w:p w:rsidR="0000607D" w:rsidRDefault="0000607D" w:rsidP="0000607D">
      <w:pPr>
        <w:pStyle w:val="ListParagraph"/>
        <w:numPr>
          <w:ilvl w:val="0"/>
          <w:numId w:val="8"/>
        </w:numPr>
      </w:pPr>
      <w:r>
        <w:t>At Attach/TAU, the subscriber’s permitted CSG IDs are sent to the MME.</w:t>
      </w:r>
    </w:p>
    <w:p w:rsidR="0000607D" w:rsidRDefault="0000607D" w:rsidP="0000607D">
      <w:pPr>
        <w:pStyle w:val="ListParagraph"/>
        <w:numPr>
          <w:ilvl w:val="0"/>
          <w:numId w:val="8"/>
        </w:numPr>
      </w:pPr>
      <w:r>
        <w:t xml:space="preserve">At RRC Connection establishment, the current cell’s CSG ID </w:t>
      </w:r>
      <w:proofErr w:type="gramStart"/>
      <w:r>
        <w:t>is provided</w:t>
      </w:r>
      <w:proofErr w:type="gramEnd"/>
      <w:r>
        <w:t xml:space="preserve"> to the MME. </w:t>
      </w:r>
    </w:p>
    <w:p w:rsidR="0000607D" w:rsidRDefault="0000607D" w:rsidP="0000607D">
      <w:pPr>
        <w:pStyle w:val="ListParagraph"/>
        <w:numPr>
          <w:ilvl w:val="0"/>
          <w:numId w:val="8"/>
        </w:numPr>
      </w:pPr>
      <w:r>
        <w:t xml:space="preserve">The MME checks the CSG ID against the </w:t>
      </w:r>
      <w:r w:rsidR="006B0488">
        <w:t>subscribed CSG ID(s) and passes a ‘member / not member’ status back to the RAN.</w:t>
      </w:r>
    </w:p>
    <w:p w:rsidR="006B0488" w:rsidRDefault="006B0488" w:rsidP="0000607D">
      <w:pPr>
        <w:pStyle w:val="ListParagraph"/>
        <w:numPr>
          <w:ilvl w:val="0"/>
          <w:numId w:val="8"/>
        </w:numPr>
      </w:pPr>
      <w:r>
        <w:t xml:space="preserve">At handovers, the source RAN requests extra measurements from the UE of the target cell to determine whether the UE is likely to be a member or not of the target RAN’s CSG. The resulting member/not member status </w:t>
      </w:r>
      <w:proofErr w:type="gramStart"/>
      <w:r>
        <w:t>is sent</w:t>
      </w:r>
      <w:proofErr w:type="gramEnd"/>
      <w:r>
        <w:t xml:space="preserve"> in the handover signalling to the target RAN node. As the handover process completes, this UE/RAN determination of member status </w:t>
      </w:r>
      <w:proofErr w:type="gramStart"/>
      <w:r>
        <w:t>is verified</w:t>
      </w:r>
      <w:proofErr w:type="gramEnd"/>
      <w:r>
        <w:t xml:space="preserve"> by the MME. If MME verification fails, the connection is terminated.</w:t>
      </w:r>
    </w:p>
    <w:p w:rsidR="006B0488" w:rsidRDefault="006B0488" w:rsidP="006B0488">
      <w:pPr>
        <w:pStyle w:val="ListParagraph"/>
      </w:pPr>
    </w:p>
    <w:p w:rsidR="006B0488" w:rsidRDefault="006B0488" w:rsidP="006B0488">
      <w:r>
        <w:t>The CSG ID is 27 bits long – which is a little smaller than would be desirable in a (very) large operator.</w:t>
      </w:r>
    </w:p>
    <w:p w:rsidR="00CC74BE" w:rsidRDefault="00CC74BE"/>
    <w:p w:rsidR="00CC74BE" w:rsidRDefault="00CC74BE" w:rsidP="0000607D">
      <w:pPr>
        <w:pStyle w:val="ListParagraph"/>
        <w:numPr>
          <w:ilvl w:val="1"/>
          <w:numId w:val="6"/>
        </w:numPr>
        <w:rPr>
          <w:b/>
          <w:u w:val="single"/>
        </w:rPr>
      </w:pPr>
      <w:r w:rsidRPr="0000607D">
        <w:rPr>
          <w:b/>
          <w:u w:val="single"/>
        </w:rPr>
        <w:t>Hybrid CSG concept does not support multiple enterprises sharing the same site</w:t>
      </w:r>
      <w:r w:rsidR="00E61240" w:rsidRPr="0000607D">
        <w:rPr>
          <w:b/>
          <w:u w:val="single"/>
        </w:rPr>
        <w:t xml:space="preserve"> with different</w:t>
      </w:r>
      <w:r w:rsidR="001F7FDC" w:rsidRPr="0000607D">
        <w:rPr>
          <w:b/>
          <w:u w:val="single"/>
        </w:rPr>
        <w:t xml:space="preserve"> sets of enterprises in different sectors.</w:t>
      </w:r>
    </w:p>
    <w:p w:rsidR="0000607D" w:rsidRPr="0000607D" w:rsidRDefault="0000607D" w:rsidP="0000607D">
      <w:pPr>
        <w:pStyle w:val="ListParagraph"/>
        <w:ind w:left="360"/>
        <w:rPr>
          <w:b/>
          <w:u w:val="single"/>
        </w:rPr>
      </w:pPr>
    </w:p>
    <w:p w:rsidR="00E61240" w:rsidRPr="0000607D" w:rsidRDefault="001F7FDC" w:rsidP="0000607D">
      <w:pPr>
        <w:pStyle w:val="ListParagraph"/>
        <w:numPr>
          <w:ilvl w:val="0"/>
          <w:numId w:val="7"/>
        </w:numPr>
        <w:rPr>
          <w:b/>
        </w:rPr>
      </w:pPr>
      <w:r w:rsidRPr="0000607D">
        <w:rPr>
          <w:b/>
        </w:rPr>
        <w:t>Limit of one CSG ID per cell</w:t>
      </w:r>
    </w:p>
    <w:p w:rsidR="00E61240" w:rsidRDefault="00E61240" w:rsidP="00E61240">
      <w:r>
        <w:t xml:space="preserve">Although </w:t>
      </w:r>
      <w:r w:rsidR="00E54C2C">
        <w:t xml:space="preserve">the </w:t>
      </w:r>
      <w:r>
        <w:t xml:space="preserve">S1 Setup </w:t>
      </w:r>
      <w:r w:rsidR="00E54C2C">
        <w:t xml:space="preserve">Request (TS 36.413 clause 9.1.8.4 which is sent when the eNB is first connected to the MME) </w:t>
      </w:r>
      <w:r>
        <w:t xml:space="preserve">seems to allow the eNB to have multiple CSG-IDs, examination of the X2 Setup procedures in TS 36.423 </w:t>
      </w:r>
      <w:r w:rsidR="00DA6750">
        <w:t xml:space="preserve">clause 8.3.3.2 and the X2 SETUP REQUEST/RESPONSE messages in 9.1.2.3/4 </w:t>
      </w:r>
      <w:r>
        <w:t>shows that the Serving Cell Information in clause 9.2.8 only permits one CSG-ID per ECGI.</w:t>
      </w:r>
    </w:p>
    <w:p w:rsidR="00E61240" w:rsidRDefault="001F7FDC" w:rsidP="00E61240">
      <w:r>
        <w:t>Also f</w:t>
      </w:r>
      <w:r w:rsidR="00306C10">
        <w:t xml:space="preserve">rom TS 36.413 (S1-AP), at </w:t>
      </w:r>
      <w:r w:rsidR="00641846">
        <w:t xml:space="preserve">RRC Connection Establishment, </w:t>
      </w:r>
      <w:r w:rsidR="00306C10">
        <w:t>clause 8.6.2.1 describes the</w:t>
      </w:r>
      <w:r w:rsidR="00641846">
        <w:t xml:space="preserve"> Initial UE Message from</w:t>
      </w:r>
      <w:r w:rsidR="00306C10">
        <w:t xml:space="preserve"> the eNB to the MME:</w:t>
      </w:r>
    </w:p>
    <w:p w:rsidR="00CC74BE" w:rsidRDefault="00641846">
      <w:r w:rsidRPr="00CF476E">
        <w:rPr>
          <w:i/>
        </w:rPr>
        <w:t xml:space="preserve">If the establishment of the </w:t>
      </w:r>
      <w:r w:rsidRPr="00CF476E">
        <w:rPr>
          <w:i/>
          <w:lang w:eastAsia="zh-CN"/>
        </w:rPr>
        <w:t>UE-associated logical S1-connection</w:t>
      </w:r>
      <w:r w:rsidRPr="00CF476E">
        <w:rPr>
          <w:rFonts w:ascii="Arial" w:hAnsi="Arial" w:cs="Arial"/>
          <w:i/>
          <w:lang w:eastAsia="zh-CN"/>
        </w:rPr>
        <w:t xml:space="preserve"> </w:t>
      </w:r>
      <w:r w:rsidRPr="00CF476E">
        <w:rPr>
          <w:i/>
        </w:rPr>
        <w:t xml:space="preserve">towards the CN </w:t>
      </w:r>
      <w:proofErr w:type="gramStart"/>
      <w:r w:rsidRPr="00CF476E">
        <w:rPr>
          <w:i/>
        </w:rPr>
        <w:t>is performed</w:t>
      </w:r>
      <w:proofErr w:type="gramEnd"/>
      <w:r w:rsidRPr="00CF476E">
        <w:rPr>
          <w:i/>
        </w:rPr>
        <w:t xml:space="preserve"> due to an RRC connection establishment originating from a Hybrid cell, </w:t>
      </w:r>
      <w:r w:rsidRPr="00306C10">
        <w:rPr>
          <w:i/>
          <w:highlight w:val="green"/>
        </w:rPr>
        <w:t>the</w:t>
      </w:r>
      <w:r w:rsidRPr="00CF476E">
        <w:rPr>
          <w:i/>
        </w:rPr>
        <w:t xml:space="preserve"> CSG Id IE and the Cell Access Mode IE shall be included in the INITIAL UE MESSAGE </w:t>
      </w:r>
      <w:proofErr w:type="spellStart"/>
      <w:r w:rsidRPr="00CF476E">
        <w:rPr>
          <w:i/>
        </w:rPr>
        <w:t>message</w:t>
      </w:r>
      <w:proofErr w:type="spellEnd"/>
      <w:r w:rsidRPr="00CF476E">
        <w:rPr>
          <w:i/>
        </w:rPr>
        <w:t>.</w:t>
      </w:r>
    </w:p>
    <w:p w:rsidR="00CC74BE" w:rsidRDefault="006A2137">
      <w:r>
        <w:t>The message contents are in clause 9.1.7.1 of TS 36.413.</w:t>
      </w:r>
    </w:p>
    <w:p w:rsidR="001F7FDC" w:rsidRPr="0000607D" w:rsidRDefault="001F7FDC" w:rsidP="0000607D">
      <w:pPr>
        <w:pStyle w:val="ListParagraph"/>
        <w:numPr>
          <w:ilvl w:val="0"/>
          <w:numId w:val="7"/>
        </w:numPr>
        <w:rPr>
          <w:b/>
        </w:rPr>
      </w:pPr>
      <w:r w:rsidRPr="0000607D">
        <w:rPr>
          <w:b/>
        </w:rPr>
        <w:t>No knowledge of the UE’s CSG IDs in the RAN</w:t>
      </w:r>
    </w:p>
    <w:p w:rsidR="006A2137" w:rsidRDefault="006A2137">
      <w:pPr>
        <w:rPr>
          <w:rFonts w:eastAsia="SimSun" w:cs="Arial"/>
          <w:lang w:eastAsia="zh-CN"/>
        </w:rPr>
      </w:pPr>
      <w:r>
        <w:t xml:space="preserve">The MME then checks the CSG ID </w:t>
      </w:r>
      <w:proofErr w:type="gramStart"/>
      <w:r>
        <w:t xml:space="preserve">from the eNB with the CSG information in the subscriber </w:t>
      </w:r>
      <w:r w:rsidR="00E54C2C">
        <w:t>data from the HSS</w:t>
      </w:r>
      <w:proofErr w:type="gramEnd"/>
      <w:r w:rsidR="00E54C2C">
        <w:t xml:space="preserve">. The resulting </w:t>
      </w:r>
      <w:r w:rsidR="00E54C2C" w:rsidRPr="00567372">
        <w:rPr>
          <w:rFonts w:eastAsia="SimSun"/>
          <w:i/>
          <w:lang w:eastAsia="zh-CN"/>
        </w:rPr>
        <w:t xml:space="preserve">CSG </w:t>
      </w:r>
      <w:smartTag w:uri="urn:schemas-microsoft-com:office:smarttags" w:element="PersonName">
        <w:r w:rsidR="00E54C2C" w:rsidRPr="00567372">
          <w:rPr>
            <w:rFonts w:eastAsia="SimSun"/>
            <w:i/>
            <w:lang w:eastAsia="zh-CN"/>
          </w:rPr>
          <w:t>Membership</w:t>
        </w:r>
      </w:smartTag>
      <w:r w:rsidR="00E54C2C" w:rsidRPr="00567372">
        <w:rPr>
          <w:rFonts w:eastAsia="SimSun"/>
          <w:i/>
          <w:lang w:eastAsia="zh-CN"/>
        </w:rPr>
        <w:t xml:space="preserve"> </w:t>
      </w:r>
      <w:proofErr w:type="gramStart"/>
      <w:r w:rsidR="00E54C2C" w:rsidRPr="00567372">
        <w:rPr>
          <w:rFonts w:eastAsia="SimSun"/>
          <w:i/>
          <w:lang w:eastAsia="zh-CN"/>
        </w:rPr>
        <w:t>Status</w:t>
      </w:r>
      <w:r w:rsidR="00E54C2C">
        <w:rPr>
          <w:rFonts w:eastAsia="SimSun"/>
          <w:i/>
          <w:lang w:eastAsia="zh-CN"/>
        </w:rPr>
        <w:t xml:space="preserve"> </w:t>
      </w:r>
      <w:r w:rsidR="00E54C2C">
        <w:t xml:space="preserve"> </w:t>
      </w:r>
      <w:r>
        <w:t>is</w:t>
      </w:r>
      <w:proofErr w:type="gramEnd"/>
      <w:r>
        <w:t xml:space="preserve"> passed back to the </w:t>
      </w:r>
      <w:r w:rsidR="00E54C2C">
        <w:t>eNB in the Initial Context Setup message (TS 36.413 clauses 9.1.4.1 and 9.2.1.73)</w:t>
      </w:r>
      <w:r w:rsidR="001F7FDC">
        <w:t xml:space="preserve"> as </w:t>
      </w:r>
      <w:r w:rsidR="001F7FDC">
        <w:rPr>
          <w:rFonts w:eastAsia="SimSun"/>
          <w:i/>
          <w:lang w:eastAsia="zh-CN"/>
        </w:rPr>
        <w:t>“</w:t>
      </w:r>
      <w:r w:rsidR="001F7FDC">
        <w:rPr>
          <w:rFonts w:eastAsia="SimSun" w:cs="Arial"/>
          <w:lang w:eastAsia="zh-CN"/>
        </w:rPr>
        <w:t>member, not-member”.</w:t>
      </w:r>
    </w:p>
    <w:p w:rsidR="001F7FDC" w:rsidRPr="006B0488" w:rsidRDefault="001F7FDC" w:rsidP="006B0488">
      <w:pPr>
        <w:pStyle w:val="ListParagraph"/>
        <w:numPr>
          <w:ilvl w:val="0"/>
          <w:numId w:val="7"/>
        </w:numPr>
        <w:rPr>
          <w:rFonts w:eastAsia="SimSun" w:cs="Arial"/>
          <w:b/>
          <w:lang w:eastAsia="zh-CN"/>
        </w:rPr>
      </w:pPr>
      <w:r w:rsidRPr="006B0488">
        <w:rPr>
          <w:rFonts w:eastAsia="SimSun" w:cs="Arial"/>
          <w:b/>
          <w:lang w:eastAsia="zh-CN"/>
        </w:rPr>
        <w:t>Intra eNB mobility is not normally reported to the MME</w:t>
      </w:r>
    </w:p>
    <w:p w:rsidR="001F7FDC" w:rsidRDefault="001F7FDC">
      <w:pPr>
        <w:rPr>
          <w:rFonts w:eastAsia="SimSun" w:cs="Arial"/>
          <w:lang w:eastAsia="zh-CN"/>
        </w:rPr>
      </w:pPr>
      <w:r>
        <w:rPr>
          <w:rFonts w:eastAsia="SimSun" w:cs="Arial"/>
          <w:lang w:eastAsia="zh-CN"/>
        </w:rPr>
        <w:t xml:space="preserve">Intra eNB cell changes </w:t>
      </w:r>
      <w:proofErr w:type="gramStart"/>
      <w:r>
        <w:rPr>
          <w:rFonts w:eastAsia="SimSun" w:cs="Arial"/>
          <w:lang w:eastAsia="zh-CN"/>
        </w:rPr>
        <w:t>are only reported</w:t>
      </w:r>
      <w:proofErr w:type="gramEnd"/>
      <w:r>
        <w:rPr>
          <w:rFonts w:eastAsia="SimSun" w:cs="Arial"/>
          <w:lang w:eastAsia="zh-CN"/>
        </w:rPr>
        <w:t xml:space="preserve"> to the MME if the MME requests it using Location Reporting </w:t>
      </w:r>
      <w:r w:rsidR="00820068">
        <w:rPr>
          <w:rFonts w:eastAsia="SimSun" w:cs="Arial"/>
          <w:lang w:eastAsia="zh-CN"/>
        </w:rPr>
        <w:t>C</w:t>
      </w:r>
      <w:r>
        <w:rPr>
          <w:rFonts w:eastAsia="SimSun" w:cs="Arial"/>
          <w:lang w:eastAsia="zh-CN"/>
        </w:rPr>
        <w:t xml:space="preserve">ontrol. (TS 36.413 clause </w:t>
      </w:r>
      <w:r w:rsidR="00820068">
        <w:rPr>
          <w:rFonts w:eastAsia="SimSun" w:cs="Arial"/>
          <w:lang w:eastAsia="zh-CN"/>
        </w:rPr>
        <w:t>8.11) (</w:t>
      </w:r>
      <w:proofErr w:type="gramStart"/>
      <w:r w:rsidR="00820068">
        <w:rPr>
          <w:rFonts w:eastAsia="SimSun" w:cs="Arial"/>
          <w:lang w:eastAsia="zh-CN"/>
        </w:rPr>
        <w:t>or</w:t>
      </w:r>
      <w:proofErr w:type="gramEnd"/>
      <w:r w:rsidR="00820068">
        <w:rPr>
          <w:rFonts w:eastAsia="SimSun" w:cs="Arial"/>
          <w:lang w:eastAsia="zh-CN"/>
        </w:rPr>
        <w:t xml:space="preserve"> the Handover Request) . However, even if the MME was to be modified to send this request for </w:t>
      </w:r>
      <w:proofErr w:type="spellStart"/>
      <w:r w:rsidR="00820068">
        <w:rPr>
          <w:rFonts w:eastAsia="SimSun" w:cs="Arial"/>
          <w:lang w:eastAsia="zh-CN"/>
        </w:rPr>
        <w:t>eNBs</w:t>
      </w:r>
      <w:proofErr w:type="spellEnd"/>
      <w:r w:rsidR="00820068">
        <w:rPr>
          <w:rFonts w:eastAsia="SimSun" w:cs="Arial"/>
          <w:lang w:eastAsia="zh-CN"/>
        </w:rPr>
        <w:t xml:space="preserve"> with multiple CSG IDs, the Location Report (TS 36.413 clause 9.1.12.3) sent by the eNB does not contain the CSG ID of the new cell.</w:t>
      </w:r>
    </w:p>
    <w:p w:rsidR="001F7FDC" w:rsidRPr="000844E1" w:rsidRDefault="001F7FDC">
      <w:pPr>
        <w:rPr>
          <w:rFonts w:eastAsia="SimSun" w:cs="Arial"/>
          <w:u w:val="single"/>
          <w:lang w:eastAsia="zh-CN"/>
        </w:rPr>
      </w:pPr>
    </w:p>
    <w:p w:rsidR="00820068" w:rsidRPr="006B0488" w:rsidRDefault="00820068" w:rsidP="006B0488">
      <w:pPr>
        <w:pStyle w:val="ListParagraph"/>
        <w:numPr>
          <w:ilvl w:val="1"/>
          <w:numId w:val="6"/>
        </w:numPr>
        <w:rPr>
          <w:rFonts w:eastAsia="SimSun" w:cs="Arial"/>
          <w:b/>
          <w:lang w:eastAsia="zh-CN"/>
        </w:rPr>
      </w:pPr>
      <w:r w:rsidRPr="006B0488">
        <w:rPr>
          <w:rFonts w:eastAsia="SimSun" w:cs="Arial"/>
          <w:b/>
          <w:u w:val="single"/>
          <w:lang w:eastAsia="zh-CN"/>
        </w:rPr>
        <w:t xml:space="preserve">Hybrid CSG concept requires network wide </w:t>
      </w:r>
      <w:r w:rsidR="008C575C">
        <w:rPr>
          <w:rFonts w:eastAsia="SimSun" w:cs="Arial"/>
          <w:b/>
          <w:u w:val="single"/>
          <w:lang w:eastAsia="zh-CN"/>
        </w:rPr>
        <w:t xml:space="preserve">MME </w:t>
      </w:r>
      <w:r w:rsidRPr="006B0488">
        <w:rPr>
          <w:rFonts w:eastAsia="SimSun" w:cs="Arial"/>
          <w:b/>
          <w:u w:val="single"/>
          <w:lang w:eastAsia="zh-CN"/>
        </w:rPr>
        <w:t>support of CSG concept</w:t>
      </w:r>
    </w:p>
    <w:p w:rsidR="001F7FDC" w:rsidRPr="000844E1" w:rsidRDefault="00820068">
      <w:pPr>
        <w:rPr>
          <w:b/>
        </w:rPr>
      </w:pPr>
      <w:r w:rsidRPr="000844E1">
        <w:rPr>
          <w:b/>
        </w:rPr>
        <w:t xml:space="preserve">All MMEs in an MME pool and across all DECOR </w:t>
      </w:r>
      <w:r w:rsidR="0018080C">
        <w:rPr>
          <w:b/>
        </w:rPr>
        <w:t xml:space="preserve">(DCN) </w:t>
      </w:r>
      <w:r w:rsidRPr="000844E1">
        <w:rPr>
          <w:b/>
        </w:rPr>
        <w:t xml:space="preserve">groups need to support CSG concept as otherwise </w:t>
      </w:r>
      <w:r w:rsidR="000844E1" w:rsidRPr="000844E1">
        <w:rPr>
          <w:b/>
        </w:rPr>
        <w:t xml:space="preserve">RRC Connections </w:t>
      </w:r>
      <w:proofErr w:type="gramStart"/>
      <w:r w:rsidR="000844E1" w:rsidRPr="000844E1">
        <w:rPr>
          <w:b/>
        </w:rPr>
        <w:t>get</w:t>
      </w:r>
      <w:proofErr w:type="gramEnd"/>
      <w:r w:rsidR="000844E1" w:rsidRPr="000844E1">
        <w:rPr>
          <w:b/>
        </w:rPr>
        <w:t xml:space="preserve"> rejected:</w:t>
      </w:r>
    </w:p>
    <w:p w:rsidR="00820068" w:rsidRPr="000844E1" w:rsidRDefault="00F50B07" w:rsidP="00820068">
      <w:pPr>
        <w:rPr>
          <w:i/>
        </w:rPr>
      </w:pPr>
      <w:r>
        <w:rPr>
          <w:i/>
        </w:rPr>
        <w:t xml:space="preserve">S1-AP </w:t>
      </w:r>
      <w:r w:rsidR="000844E1">
        <w:rPr>
          <w:i/>
        </w:rPr>
        <w:t xml:space="preserve">TS 36.413 </w:t>
      </w:r>
      <w:r w:rsidR="00820068" w:rsidRPr="000844E1">
        <w:rPr>
          <w:i/>
        </w:rPr>
        <w:t>8.3.1.4</w:t>
      </w:r>
      <w:r w:rsidR="00820068" w:rsidRPr="000844E1">
        <w:rPr>
          <w:i/>
        </w:rPr>
        <w:tab/>
        <w:t>Abnormal Conditions</w:t>
      </w:r>
    </w:p>
    <w:p w:rsidR="00820068" w:rsidRDefault="00820068" w:rsidP="00820068">
      <w:r w:rsidRPr="000844E1">
        <w:rPr>
          <w:i/>
        </w:rPr>
        <w:lastRenderedPageBreak/>
        <w:t xml:space="preserve">If the </w:t>
      </w:r>
      <w:r w:rsidRPr="000844E1">
        <w:rPr>
          <w:i/>
          <w:highlight w:val="green"/>
        </w:rPr>
        <w:t xml:space="preserve">CSG </w:t>
      </w:r>
      <w:smartTag w:uri="urn:schemas-microsoft-com:office:smarttags" w:element="PersonName">
        <w:r w:rsidRPr="000844E1">
          <w:rPr>
            <w:i/>
            <w:highlight w:val="green"/>
          </w:rPr>
          <w:t>Membership</w:t>
        </w:r>
      </w:smartTag>
      <w:r w:rsidRPr="000844E1">
        <w:rPr>
          <w:i/>
          <w:highlight w:val="green"/>
        </w:rPr>
        <w:t xml:space="preserve"> Status IE is </w:t>
      </w:r>
      <w:r w:rsidRPr="000844E1">
        <w:rPr>
          <w:i/>
          <w:highlight w:val="yellow"/>
        </w:rPr>
        <w:t>not</w:t>
      </w:r>
      <w:r w:rsidRPr="000844E1">
        <w:rPr>
          <w:i/>
          <w:highlight w:val="green"/>
        </w:rPr>
        <w:t xml:space="preserve"> included</w:t>
      </w:r>
      <w:r w:rsidRPr="000844E1">
        <w:rPr>
          <w:i/>
        </w:rPr>
        <w:t xml:space="preserve"> in the INITIAL CONTEXT SETUP REQUEST message and the </w:t>
      </w:r>
      <w:r w:rsidRPr="000844E1">
        <w:rPr>
          <w:i/>
          <w:highlight w:val="yellow"/>
        </w:rPr>
        <w:t>cell accessed by the UE is a hybrid cel</w:t>
      </w:r>
      <w:r w:rsidRPr="000844E1">
        <w:rPr>
          <w:i/>
        </w:rPr>
        <w:t xml:space="preserve">l, the </w:t>
      </w:r>
      <w:r w:rsidRPr="000844E1">
        <w:rPr>
          <w:i/>
          <w:highlight w:val="cyan"/>
        </w:rPr>
        <w:t>eNB shall reject the procedure</w:t>
      </w:r>
      <w:r w:rsidRPr="000844E1">
        <w:rPr>
          <w:i/>
        </w:rPr>
        <w:t xml:space="preserve"> using the INITIAL CONTEXT SETUP FAILURE message</w:t>
      </w:r>
      <w:r w:rsidRPr="00567372">
        <w:t>.</w:t>
      </w:r>
    </w:p>
    <w:p w:rsidR="00F50B07" w:rsidRDefault="00F50B07" w:rsidP="00820068"/>
    <w:p w:rsidR="0094766A" w:rsidRPr="0018080C" w:rsidRDefault="0094766A" w:rsidP="0018080C">
      <w:pPr>
        <w:pStyle w:val="ListParagraph"/>
        <w:numPr>
          <w:ilvl w:val="1"/>
          <w:numId w:val="6"/>
        </w:numPr>
        <w:rPr>
          <w:b/>
          <w:u w:val="single"/>
        </w:rPr>
      </w:pPr>
      <w:r w:rsidRPr="0018080C">
        <w:rPr>
          <w:b/>
          <w:u w:val="single"/>
        </w:rPr>
        <w:t>Complex X2 and S1 handover procedures in core network and RAN</w:t>
      </w:r>
    </w:p>
    <w:p w:rsidR="00F50B07" w:rsidRPr="00F50B07" w:rsidRDefault="00F50B07" w:rsidP="00820068">
      <w:pPr>
        <w:rPr>
          <w:b/>
        </w:rPr>
      </w:pPr>
      <w:r w:rsidRPr="00F50B07">
        <w:rPr>
          <w:b/>
        </w:rPr>
        <w:t xml:space="preserve">At X2 handover into a hybrid cell, S1-AP </w:t>
      </w:r>
      <w:r w:rsidR="00B27903">
        <w:rPr>
          <w:b/>
        </w:rPr>
        <w:t xml:space="preserve">seems to </w:t>
      </w:r>
      <w:r w:rsidRPr="00F50B07">
        <w:rPr>
          <w:b/>
        </w:rPr>
        <w:t xml:space="preserve">require the source cell to </w:t>
      </w:r>
      <w:r w:rsidR="008B274C">
        <w:rPr>
          <w:b/>
        </w:rPr>
        <w:t>support CSG functionality</w:t>
      </w:r>
      <w:r w:rsidRPr="00F50B07">
        <w:rPr>
          <w:b/>
        </w:rPr>
        <w:t>:</w:t>
      </w:r>
    </w:p>
    <w:p w:rsidR="008B274C" w:rsidRDefault="008B274C" w:rsidP="00F50B07">
      <w:r>
        <w:t>From TS 36.413 clause 8.4.4.4</w:t>
      </w:r>
    </w:p>
    <w:p w:rsidR="00F50B07" w:rsidRPr="008B274C" w:rsidRDefault="0018080C" w:rsidP="00F50B07">
      <w:pPr>
        <w:rPr>
          <w:i/>
        </w:rPr>
      </w:pPr>
      <w:r>
        <w:rPr>
          <w:i/>
        </w:rPr>
        <w:t>“</w:t>
      </w:r>
      <w:r w:rsidR="00F50B07" w:rsidRPr="008B274C">
        <w:rPr>
          <w:i/>
        </w:rPr>
        <w:t>If the MME receives a PATH SWITCH REQUEST message without the CSG Membership Status IE, and the cell accessed by the UE is a hybrid cell with a different CSG from the source cell or the source cell does not have a CSG ID, the MME shall send the PATH SWITCH REQUEST FAILURE message to the eNB.</w:t>
      </w:r>
    </w:p>
    <w:p w:rsidR="00F50B07" w:rsidRPr="008B274C" w:rsidRDefault="00F50B07" w:rsidP="00F50B07">
      <w:r w:rsidRPr="008B274C">
        <w:t>If the CSG Membership Status IE is not included in the PATH SWITCH REQUEST ACKNOWLEDGE message and the cell accessed by the UE is a hybrid cell with a different CSG from the source cell or the source cell does not have a CSG ID, the eNB shall consider the procedure as unsuccessfully terminated and initiate local error handling.</w:t>
      </w:r>
      <w:r w:rsidR="0018080C">
        <w:t>”</w:t>
      </w:r>
    </w:p>
    <w:p w:rsidR="0094766A" w:rsidRDefault="0094766A" w:rsidP="00EA37BA">
      <w:pPr>
        <w:pStyle w:val="ListParagraph"/>
        <w:numPr>
          <w:ilvl w:val="1"/>
          <w:numId w:val="6"/>
        </w:numPr>
      </w:pPr>
      <w:r w:rsidRPr="0018080C">
        <w:rPr>
          <w:b/>
          <w:u w:val="single"/>
        </w:rPr>
        <w:t>Extra broadcast radio interface signalling:</w:t>
      </w:r>
    </w:p>
    <w:p w:rsidR="0094766A" w:rsidRPr="0018080C" w:rsidRDefault="0094766A" w:rsidP="0018080C">
      <w:pPr>
        <w:pStyle w:val="Heading2"/>
        <w:ind w:left="0" w:firstLine="0"/>
        <w:rPr>
          <w:rFonts w:ascii="Times New Roman" w:hAnsi="Times New Roman"/>
          <w:sz w:val="20"/>
        </w:rPr>
      </w:pPr>
      <w:r w:rsidRPr="0018080C">
        <w:rPr>
          <w:rFonts w:ascii="Times New Roman" w:hAnsi="Times New Roman"/>
          <w:sz w:val="20"/>
        </w:rPr>
        <w:t xml:space="preserve">TS 36.300 requires the use of hybrid cells to </w:t>
      </w:r>
      <w:proofErr w:type="gramStart"/>
      <w:r w:rsidRPr="0018080C">
        <w:rPr>
          <w:rFonts w:ascii="Times New Roman" w:hAnsi="Times New Roman"/>
          <w:sz w:val="20"/>
        </w:rPr>
        <w:t>be broadcast</w:t>
      </w:r>
      <w:proofErr w:type="gramEnd"/>
      <w:r w:rsidRPr="0018080C">
        <w:rPr>
          <w:rFonts w:ascii="Times New Roman" w:hAnsi="Times New Roman"/>
          <w:sz w:val="20"/>
        </w:rPr>
        <w:t xml:space="preserve"> on the radio interface. This reduces radio efficiency, and, risks activating faults in existing devices.</w:t>
      </w:r>
    </w:p>
    <w:p w:rsidR="0094766A" w:rsidRPr="0094766A" w:rsidRDefault="0094766A" w:rsidP="0094766A">
      <w:pPr>
        <w:pStyle w:val="Heading2"/>
        <w:rPr>
          <w:i/>
        </w:rPr>
      </w:pPr>
      <w:r w:rsidRPr="0094766A">
        <w:rPr>
          <w:i/>
          <w:sz w:val="20"/>
        </w:rPr>
        <w:t>10.7</w:t>
      </w:r>
      <w:r w:rsidRPr="0094766A">
        <w:rPr>
          <w:i/>
          <w:sz w:val="20"/>
        </w:rPr>
        <w:tab/>
        <w:t>Hybrid Cells</w:t>
      </w:r>
    </w:p>
    <w:p w:rsidR="0094766A" w:rsidRPr="0094766A" w:rsidRDefault="0094766A" w:rsidP="0094766A">
      <w:pPr>
        <w:rPr>
          <w:i/>
        </w:rPr>
      </w:pPr>
      <w:r w:rsidRPr="00701CA0">
        <w:rPr>
          <w:i/>
          <w:highlight w:val="green"/>
        </w:rPr>
        <w:t>Hybrid Cells have a CSG Indication bit set to FALSE but broadcast a CSG Identity</w:t>
      </w:r>
      <w:r w:rsidRPr="0094766A">
        <w:rPr>
          <w:i/>
        </w:rPr>
        <w:t xml:space="preserve"> and the PCI values for hybrid cells are not contained within the reserved PCI range for CSG cells. Similar to CSG cells, the network can reserve a PCI list for hybrid cells.</w:t>
      </w:r>
    </w:p>
    <w:p w:rsidR="0094766A" w:rsidRDefault="0094766A" w:rsidP="0094766A">
      <w:pPr>
        <w:rPr>
          <w:i/>
        </w:rPr>
      </w:pPr>
      <w:r w:rsidRPr="00701CA0">
        <w:rPr>
          <w:i/>
        </w:rPr>
        <w:t xml:space="preserve">The network </w:t>
      </w:r>
      <w:r w:rsidRPr="00701CA0">
        <w:rPr>
          <w:i/>
          <w:highlight w:val="green"/>
        </w:rPr>
        <w:t>shall</w:t>
      </w:r>
      <w:r w:rsidRPr="00701CA0">
        <w:rPr>
          <w:i/>
        </w:rPr>
        <w:t xml:space="preserve"> distinguish whether it is a hybrid cell, e.g. by reserving a PCI list for hybrid cells.</w:t>
      </w:r>
    </w:p>
    <w:p w:rsidR="0018080C" w:rsidRPr="00701CA0" w:rsidRDefault="0018080C" w:rsidP="0094766A">
      <w:pPr>
        <w:rPr>
          <w:i/>
        </w:rPr>
      </w:pPr>
    </w:p>
    <w:p w:rsidR="004825B0" w:rsidRPr="004825B0" w:rsidRDefault="004825B0" w:rsidP="008C575C">
      <w:pPr>
        <w:pStyle w:val="ListParagraph"/>
        <w:numPr>
          <w:ilvl w:val="1"/>
          <w:numId w:val="9"/>
        </w:numPr>
        <w:rPr>
          <w:b/>
          <w:u w:val="single"/>
        </w:rPr>
      </w:pPr>
      <w:r w:rsidRPr="004825B0">
        <w:rPr>
          <w:b/>
          <w:u w:val="single"/>
        </w:rPr>
        <w:t xml:space="preserve">Hybrid Cell support tends to require </w:t>
      </w:r>
      <w:r w:rsidR="008C575C">
        <w:rPr>
          <w:b/>
          <w:u w:val="single"/>
        </w:rPr>
        <w:t xml:space="preserve">core </w:t>
      </w:r>
      <w:r w:rsidRPr="004825B0">
        <w:rPr>
          <w:b/>
          <w:u w:val="single"/>
        </w:rPr>
        <w:t xml:space="preserve">network support for </w:t>
      </w:r>
      <w:r w:rsidR="008C575C">
        <w:rPr>
          <w:b/>
          <w:u w:val="single"/>
        </w:rPr>
        <w:t xml:space="preserve">(closed) </w:t>
      </w:r>
      <w:r w:rsidRPr="004825B0">
        <w:rPr>
          <w:b/>
          <w:u w:val="single"/>
        </w:rPr>
        <w:t>CSG cells</w:t>
      </w:r>
    </w:p>
    <w:p w:rsidR="004825B0" w:rsidRDefault="004825B0" w:rsidP="00820068">
      <w:r>
        <w:t xml:space="preserve">The CSG Access Mode IE </w:t>
      </w:r>
      <w:r w:rsidR="00670916">
        <w:t xml:space="preserve">with contents set to “hybrid” </w:t>
      </w:r>
      <w:r>
        <w:t xml:space="preserve">in S1 signalling indicates that the cell is a hybrid cell. The absence of </w:t>
      </w:r>
      <w:r w:rsidR="00670916">
        <w:t>the CSG Access Mode IE coupled with a CSG ID indicates that the cell is a closed access CSG cell.</w:t>
      </w:r>
    </w:p>
    <w:p w:rsidR="004825B0" w:rsidRDefault="004825B0" w:rsidP="00820068">
      <w:r>
        <w:t>Examples:</w:t>
      </w:r>
    </w:p>
    <w:p w:rsidR="004C00F2" w:rsidRDefault="004C00F2" w:rsidP="00820068">
      <w:r>
        <w:t xml:space="preserve">From 23.401, </w:t>
      </w:r>
      <w:proofErr w:type="gramStart"/>
      <w:r>
        <w:t>Attach</w:t>
      </w:r>
      <w:proofErr w:type="gramEnd"/>
      <w:r>
        <w:t xml:space="preserve"> procedure step 2:</w:t>
      </w:r>
    </w:p>
    <w:p w:rsidR="004C00F2" w:rsidRPr="004825B0" w:rsidRDefault="004C00F2" w:rsidP="00820068">
      <w:pPr>
        <w:rPr>
          <w:i/>
        </w:rPr>
      </w:pPr>
      <w:r w:rsidRPr="004825B0">
        <w:rPr>
          <w:i/>
        </w:rPr>
        <w:t xml:space="preserve">CSG ID </w:t>
      </w:r>
      <w:proofErr w:type="gramStart"/>
      <w:r w:rsidRPr="004825B0">
        <w:rPr>
          <w:i/>
        </w:rPr>
        <w:t>is provided</w:t>
      </w:r>
      <w:proofErr w:type="gramEnd"/>
      <w:r w:rsidRPr="004825B0">
        <w:rPr>
          <w:i/>
        </w:rPr>
        <w:t xml:space="preserve"> if the UE attaches via a CSG cell or hybrid cell. CSG access mode </w:t>
      </w:r>
      <w:proofErr w:type="gramStart"/>
      <w:r w:rsidRPr="004825B0">
        <w:rPr>
          <w:i/>
        </w:rPr>
        <w:t>is provided</w:t>
      </w:r>
      <w:proofErr w:type="gramEnd"/>
      <w:r w:rsidRPr="004825B0">
        <w:rPr>
          <w:i/>
        </w:rPr>
        <w:t xml:space="preserve"> if the UE attaches via a hybrid cell. If the CSG access mode </w:t>
      </w:r>
      <w:proofErr w:type="gramStart"/>
      <w:r w:rsidRPr="004825B0">
        <w:rPr>
          <w:i/>
        </w:rPr>
        <w:t>is not provided</w:t>
      </w:r>
      <w:proofErr w:type="gramEnd"/>
      <w:r w:rsidRPr="004825B0">
        <w:rPr>
          <w:i/>
        </w:rPr>
        <w:t xml:space="preserve"> but the CSG ID is provided, the MME shall consider the cell as a CSG cell</w:t>
      </w:r>
      <w:r w:rsidR="004825B0" w:rsidRPr="004825B0">
        <w:rPr>
          <w:i/>
        </w:rPr>
        <w:t>.</w:t>
      </w:r>
    </w:p>
    <w:p w:rsidR="004C00F2" w:rsidRDefault="004825B0" w:rsidP="00820068">
      <w:r>
        <w:t xml:space="preserve">TS 23.401, </w:t>
      </w:r>
      <w:r w:rsidR="004C00F2">
        <w:t>5.5.1.1.2</w:t>
      </w:r>
      <w:r w:rsidR="0094766A">
        <w:t xml:space="preserve"> </w:t>
      </w:r>
      <w:r w:rsidR="00670916">
        <w:t>X</w:t>
      </w:r>
      <w:proofErr w:type="gramStart"/>
      <w:r w:rsidR="00670916">
        <w:t>2</w:t>
      </w:r>
      <w:proofErr w:type="gramEnd"/>
      <w:r w:rsidR="00670916">
        <w:t xml:space="preserve"> Handover Path S</w:t>
      </w:r>
      <w:r w:rsidR="004C00F2">
        <w:t>witch:</w:t>
      </w:r>
    </w:p>
    <w:p w:rsidR="004C00F2" w:rsidRPr="00670916" w:rsidRDefault="004C00F2" w:rsidP="004C00F2">
      <w:pPr>
        <w:pStyle w:val="B1"/>
        <w:rPr>
          <w:i/>
        </w:rPr>
      </w:pPr>
      <w:r w:rsidRPr="00990165">
        <w:t>1</w:t>
      </w:r>
      <w:r>
        <w:t>b</w:t>
      </w:r>
      <w:r w:rsidRPr="00990165">
        <w:t>.</w:t>
      </w:r>
      <w:r w:rsidRPr="00990165">
        <w:tab/>
      </w:r>
      <w:proofErr w:type="gramStart"/>
      <w:r w:rsidRPr="00990165">
        <w:t>The</w:t>
      </w:r>
      <w:proofErr w:type="gramEnd"/>
      <w:r w:rsidRPr="00990165">
        <w:t xml:space="preserve"> target </w:t>
      </w:r>
      <w:proofErr w:type="spellStart"/>
      <w:r w:rsidRPr="00990165">
        <w:t>eNodeB</w:t>
      </w:r>
      <w:proofErr w:type="spellEnd"/>
      <w:r w:rsidRPr="00990165">
        <w:t xml:space="preserve"> sends a Path Switch Request message to MME to inform that the UE has changed cell, including the TAI+ECGI of the target cell and the list of EPS bearers to be switched. If the target cell is a CSG </w:t>
      </w:r>
      <w:proofErr w:type="gramStart"/>
      <w:r w:rsidRPr="00990165">
        <w:t>cell ,</w:t>
      </w:r>
      <w:proofErr w:type="gramEnd"/>
      <w:r w:rsidRPr="00990165">
        <w:t xml:space="preserve"> the target </w:t>
      </w:r>
      <w:proofErr w:type="spellStart"/>
      <w:r w:rsidRPr="00990165">
        <w:t>eNodeB</w:t>
      </w:r>
      <w:proofErr w:type="spellEnd"/>
      <w:r w:rsidRPr="00990165">
        <w:t xml:space="preserve"> includes the CSG ID of the target cell in Path Switch Request message. </w:t>
      </w:r>
      <w:r w:rsidRPr="00670916">
        <w:rPr>
          <w:i/>
        </w:rPr>
        <w:t>If the target cell is in hybrid mode, it includes the CSG ID of the target cell and CSG Access Mode set to "hybrid" in the Path Switch Request message</w:t>
      </w:r>
      <w:r w:rsidRPr="00990165">
        <w:t xml:space="preserve">. </w:t>
      </w:r>
      <w:r w:rsidRPr="00670916">
        <w:rPr>
          <w:i/>
        </w:rPr>
        <w:t xml:space="preserve">Moreover, the Path Switch Request message contains the CSG Membership Status IE if the hybrid cell accessed by the UE has a different CSG from the source cell or the source cell does not have a CSG ID. The MME determines the CSG membership based on the CSG ID and the target PLMN id received from the target </w:t>
      </w:r>
      <w:proofErr w:type="spellStart"/>
      <w:r w:rsidRPr="00670916">
        <w:rPr>
          <w:i/>
        </w:rPr>
        <w:t>eNodeB.The</w:t>
      </w:r>
      <w:proofErr w:type="spellEnd"/>
      <w:r w:rsidRPr="00670916">
        <w:rPr>
          <w:i/>
        </w:rPr>
        <w:t xml:space="preserve"> MME updates the User CSG information based on the CSG ID and CSG Access Mode received from the target </w:t>
      </w:r>
      <w:proofErr w:type="spellStart"/>
      <w:r w:rsidRPr="00670916">
        <w:rPr>
          <w:i/>
        </w:rPr>
        <w:t>eNodeB</w:t>
      </w:r>
      <w:proofErr w:type="spellEnd"/>
      <w:r w:rsidRPr="00670916">
        <w:rPr>
          <w:i/>
        </w:rPr>
        <w:t xml:space="preserve"> and CSG membership if one of the parameters has changed.</w:t>
      </w:r>
    </w:p>
    <w:p w:rsidR="004C00F2" w:rsidRPr="008C575C" w:rsidRDefault="008C575C" w:rsidP="00820068">
      <w:pPr>
        <w:rPr>
          <w:b/>
          <w:u w:val="single"/>
        </w:rPr>
      </w:pPr>
      <w:proofErr w:type="gramStart"/>
      <w:r w:rsidRPr="008C575C">
        <w:rPr>
          <w:b/>
          <w:u w:val="single"/>
        </w:rPr>
        <w:t>4.7</w:t>
      </w:r>
      <w:r w:rsidRPr="008C575C">
        <w:rPr>
          <w:b/>
          <w:u w:val="single"/>
        </w:rPr>
        <w:tab/>
      </w:r>
      <w:r w:rsidR="00670916" w:rsidRPr="008C575C">
        <w:rPr>
          <w:b/>
          <w:u w:val="single"/>
        </w:rPr>
        <w:t>Impact on</w:t>
      </w:r>
      <w:proofErr w:type="gramEnd"/>
      <w:r w:rsidR="00670916" w:rsidRPr="008C575C">
        <w:rPr>
          <w:b/>
          <w:u w:val="single"/>
        </w:rPr>
        <w:t xml:space="preserve"> radio interface handover procedures</w:t>
      </w:r>
    </w:p>
    <w:p w:rsidR="00857F70" w:rsidRDefault="00857F70" w:rsidP="00820068">
      <w:r>
        <w:lastRenderedPageBreak/>
        <w:t xml:space="preserve">The UE’s radio interface procedures </w:t>
      </w:r>
      <w:r w:rsidR="003712F8" w:rsidRPr="003712F8">
        <w:rPr>
          <w:highlight w:val="lightGray"/>
        </w:rPr>
        <w:t>are different</w:t>
      </w:r>
      <w:r>
        <w:t xml:space="preserve"> at handover into a hybrid CSG cell</w:t>
      </w:r>
      <w:r w:rsidR="003712F8">
        <w:t xml:space="preserve"> </w:t>
      </w:r>
      <w:r w:rsidR="003712F8" w:rsidRPr="003712F8">
        <w:rPr>
          <w:highlight w:val="lightGray"/>
        </w:rPr>
        <w:t>compared to a non-hybrid CSG cell</w:t>
      </w:r>
      <w:bookmarkStart w:id="0" w:name="_GoBack"/>
      <w:bookmarkEnd w:id="0"/>
      <w:r>
        <w:t xml:space="preserve">. The extra measurement load on the UE is expected to reduce radio interface efficiency and handover success rate </w:t>
      </w:r>
      <w:proofErr w:type="gramStart"/>
      <w:r>
        <w:t>plus</w:t>
      </w:r>
      <w:proofErr w:type="gramEnd"/>
      <w:r>
        <w:t xml:space="preserve"> it risks triggering undiscovered UE faults.</w:t>
      </w:r>
    </w:p>
    <w:p w:rsidR="00670916" w:rsidRDefault="00196D2E" w:rsidP="00820068">
      <w:r>
        <w:t>From TS 36.300 v15.4.0 clause 10.5.1.2 (Mobility to and from CSG and Hybrid cells / RRC Connected)</w:t>
      </w:r>
    </w:p>
    <w:p w:rsidR="00196D2E" w:rsidRPr="00196D2E" w:rsidRDefault="00196D2E" w:rsidP="00196D2E">
      <w:pPr>
        <w:rPr>
          <w:i/>
        </w:rPr>
      </w:pPr>
      <w:r w:rsidRPr="00196D2E">
        <w:rPr>
          <w:i/>
        </w:rPr>
        <w:t xml:space="preserve">The current version of the specification also supports mobility involving </w:t>
      </w:r>
      <w:proofErr w:type="spellStart"/>
      <w:r w:rsidRPr="00196D2E">
        <w:rPr>
          <w:i/>
        </w:rPr>
        <w:t>HeNBs</w:t>
      </w:r>
      <w:proofErr w:type="spellEnd"/>
      <w:r w:rsidRPr="00196D2E">
        <w:rPr>
          <w:i/>
        </w:rPr>
        <w:t xml:space="preserve"> by using X2 handover in some cases (see clause 4.6.1). If membership verification is required for X2 mobility, the procedure described in clause 10.1.2.1 applies, with the following additions to the steps described in clause 10.1.2.1.1:</w:t>
      </w:r>
    </w:p>
    <w:p w:rsidR="00196D2E" w:rsidRPr="00196D2E" w:rsidRDefault="00196D2E" w:rsidP="00196D2E">
      <w:pPr>
        <w:pStyle w:val="B1"/>
        <w:rPr>
          <w:i/>
        </w:rPr>
      </w:pPr>
      <w:r w:rsidRPr="00196D2E">
        <w:rPr>
          <w:i/>
        </w:rPr>
        <w:t>-</w:t>
      </w:r>
      <w:r w:rsidRPr="00196D2E">
        <w:rPr>
          <w:i/>
        </w:rPr>
        <w:tab/>
      </w:r>
      <w:r w:rsidRPr="00196D2E">
        <w:rPr>
          <w:i/>
          <w:highlight w:val="green"/>
        </w:rPr>
        <w:t xml:space="preserve">In Step 4, the source </w:t>
      </w:r>
      <w:proofErr w:type="spellStart"/>
      <w:r w:rsidRPr="00196D2E">
        <w:rPr>
          <w:i/>
          <w:highlight w:val="green"/>
        </w:rPr>
        <w:t>eNB</w:t>
      </w:r>
      <w:proofErr w:type="spellEnd"/>
      <w:r w:rsidRPr="00196D2E">
        <w:rPr>
          <w:i/>
          <w:highlight w:val="green"/>
        </w:rPr>
        <w:t>/</w:t>
      </w:r>
      <w:proofErr w:type="spellStart"/>
      <w:r w:rsidRPr="00196D2E">
        <w:rPr>
          <w:i/>
          <w:highlight w:val="green"/>
        </w:rPr>
        <w:t>HeNB</w:t>
      </w:r>
      <w:proofErr w:type="spellEnd"/>
      <w:r w:rsidRPr="00196D2E">
        <w:rPr>
          <w:i/>
          <w:highlight w:val="green"/>
        </w:rPr>
        <w:t xml:space="preserve"> includes the CSG membership status reported by the UE</w:t>
      </w:r>
      <w:r w:rsidRPr="00196D2E">
        <w:rPr>
          <w:i/>
        </w:rPr>
        <w:t xml:space="preserve"> handed over in the X2AP HANDOVER REQUEST message to the target </w:t>
      </w:r>
      <w:proofErr w:type="spellStart"/>
      <w:r w:rsidRPr="00196D2E">
        <w:rPr>
          <w:i/>
        </w:rPr>
        <w:t>HeNB</w:t>
      </w:r>
      <w:proofErr w:type="spellEnd"/>
      <w:r w:rsidRPr="00196D2E">
        <w:rPr>
          <w:i/>
        </w:rPr>
        <w:t xml:space="preserve">; the target </w:t>
      </w:r>
      <w:proofErr w:type="spellStart"/>
      <w:r w:rsidRPr="00196D2E">
        <w:rPr>
          <w:i/>
        </w:rPr>
        <w:t>HeNB</w:t>
      </w:r>
      <w:proofErr w:type="spellEnd"/>
      <w:r w:rsidRPr="00196D2E">
        <w:rPr>
          <w:i/>
        </w:rPr>
        <w:t xml:space="preserve"> performs admission control based on the CSG membership status reported by the UE;</w:t>
      </w:r>
    </w:p>
    <w:p w:rsidR="00196D2E" w:rsidRPr="00196D2E" w:rsidRDefault="00196D2E" w:rsidP="00196D2E">
      <w:pPr>
        <w:pStyle w:val="B1"/>
        <w:rPr>
          <w:i/>
        </w:rPr>
      </w:pPr>
      <w:r w:rsidRPr="00196D2E">
        <w:rPr>
          <w:i/>
        </w:rPr>
        <w:t>-</w:t>
      </w:r>
      <w:r w:rsidRPr="00196D2E">
        <w:rPr>
          <w:i/>
        </w:rPr>
        <w:tab/>
        <w:t xml:space="preserve">In Step 12, the target </w:t>
      </w:r>
      <w:proofErr w:type="spellStart"/>
      <w:r w:rsidRPr="00196D2E">
        <w:rPr>
          <w:i/>
        </w:rPr>
        <w:t>HeNB</w:t>
      </w:r>
      <w:proofErr w:type="spellEnd"/>
      <w:r w:rsidRPr="00196D2E">
        <w:rPr>
          <w:i/>
        </w:rPr>
        <w:t xml:space="preserve"> includes the CSG membership status of the UE handed over in the PATH SWITCH REQUEST message to the MME</w:t>
      </w:r>
      <w:proofErr w:type="gramStart"/>
      <w:r w:rsidRPr="00196D2E">
        <w:rPr>
          <w:i/>
        </w:rPr>
        <w:t>;</w:t>
      </w:r>
      <w:proofErr w:type="gramEnd"/>
    </w:p>
    <w:p w:rsidR="00196D2E" w:rsidRPr="00196D2E" w:rsidRDefault="00196D2E" w:rsidP="00196D2E">
      <w:pPr>
        <w:pStyle w:val="B1"/>
        <w:rPr>
          <w:i/>
        </w:rPr>
      </w:pPr>
      <w:r w:rsidRPr="00196D2E">
        <w:rPr>
          <w:i/>
        </w:rPr>
        <w:t>-</w:t>
      </w:r>
      <w:r w:rsidRPr="00196D2E">
        <w:rPr>
          <w:i/>
        </w:rPr>
        <w:tab/>
        <w:t xml:space="preserve">In Step 16, after the MME has performed membership verification for the UE handed over, the MME includes its verified CSG membership status in the PATH SWITCH REQUEST ACKNOWLEDGE message to the target </w:t>
      </w:r>
      <w:proofErr w:type="spellStart"/>
      <w:r w:rsidRPr="00196D2E">
        <w:rPr>
          <w:i/>
        </w:rPr>
        <w:t>HeNB</w:t>
      </w:r>
      <w:proofErr w:type="spellEnd"/>
      <w:r w:rsidRPr="00196D2E">
        <w:rPr>
          <w:i/>
        </w:rPr>
        <w:t xml:space="preserve">; the target </w:t>
      </w:r>
      <w:proofErr w:type="spellStart"/>
      <w:r w:rsidRPr="00196D2E">
        <w:rPr>
          <w:i/>
        </w:rPr>
        <w:t>HeNB</w:t>
      </w:r>
      <w:proofErr w:type="spellEnd"/>
      <w:r w:rsidRPr="00196D2E">
        <w:rPr>
          <w:i/>
        </w:rPr>
        <w:t xml:space="preserve"> updates its membership information if needed.</w:t>
      </w:r>
    </w:p>
    <w:p w:rsidR="00670916" w:rsidRDefault="00670916" w:rsidP="00820068"/>
    <w:p w:rsidR="008C575C" w:rsidRPr="004825B0" w:rsidRDefault="008C575C" w:rsidP="008C575C">
      <w:pPr>
        <w:pStyle w:val="ListParagraph"/>
        <w:ind w:left="360"/>
        <w:rPr>
          <w:b/>
          <w:u w:val="single"/>
        </w:rPr>
      </w:pPr>
      <w:r>
        <w:rPr>
          <w:b/>
          <w:u w:val="single"/>
        </w:rPr>
        <w:t>4.8</w:t>
      </w:r>
      <w:r>
        <w:rPr>
          <w:b/>
          <w:u w:val="single"/>
        </w:rPr>
        <w:tab/>
      </w:r>
      <w:r w:rsidRPr="004825B0">
        <w:rPr>
          <w:b/>
          <w:u w:val="single"/>
        </w:rPr>
        <w:t xml:space="preserve">MME Security for CSG cells potentially </w:t>
      </w:r>
      <w:proofErr w:type="gramStart"/>
      <w:r w:rsidRPr="004825B0">
        <w:rPr>
          <w:b/>
          <w:u w:val="single"/>
        </w:rPr>
        <w:t>impacted</w:t>
      </w:r>
      <w:proofErr w:type="gramEnd"/>
    </w:p>
    <w:p w:rsidR="008C575C" w:rsidRDefault="008C575C" w:rsidP="008C575C">
      <w:r>
        <w:t xml:space="preserve">TS 33.320 specifies the additional MME security procedures for CSG and Hybrid cells connected to an MME. This functionality may be activated based upon the presence of the CSG ID in the S1 Setup message. However, if we now use the Hybrid cell concept on normal cells, and </w:t>
      </w:r>
      <w:proofErr w:type="gramStart"/>
      <w:r>
        <w:t>don’t</w:t>
      </w:r>
      <w:proofErr w:type="gramEnd"/>
      <w:r>
        <w:t xml:space="preserve"> activate the security features based on the S1 Setup contents we introduce a potential loophole into the security standards.</w:t>
      </w:r>
    </w:p>
    <w:p w:rsidR="00670916" w:rsidRDefault="00670916" w:rsidP="00820068"/>
    <w:p w:rsidR="008C575C" w:rsidRPr="008C575C" w:rsidRDefault="008C575C" w:rsidP="008C575C">
      <w:pPr>
        <w:pStyle w:val="ListParagraph"/>
        <w:numPr>
          <w:ilvl w:val="0"/>
          <w:numId w:val="9"/>
        </w:numPr>
        <w:rPr>
          <w:b/>
          <w:u w:val="single"/>
        </w:rPr>
      </w:pPr>
      <w:r w:rsidRPr="008C575C">
        <w:rPr>
          <w:b/>
          <w:u w:val="single"/>
        </w:rPr>
        <w:t>Comparison</w:t>
      </w:r>
    </w:p>
    <w:p w:rsidR="008C575C" w:rsidRDefault="008C575C" w:rsidP="008C575C">
      <w:pPr>
        <w:pStyle w:val="ListParagraph"/>
        <w:ind w:left="360"/>
      </w:pPr>
    </w:p>
    <w:p w:rsidR="008C575C" w:rsidRDefault="008C575C" w:rsidP="008C575C">
      <w:pPr>
        <w:pStyle w:val="ListParagraph"/>
        <w:ind w:left="360"/>
      </w:pPr>
      <w:r>
        <w:t>Developing the Hybrid CSG concept is massively complex.</w:t>
      </w:r>
    </w:p>
    <w:p w:rsidR="008C575C" w:rsidRDefault="008C575C" w:rsidP="008C575C">
      <w:pPr>
        <w:pStyle w:val="ListParagraph"/>
        <w:ind w:left="360"/>
      </w:pPr>
    </w:p>
    <w:p w:rsidR="008C575C" w:rsidRDefault="008C575C" w:rsidP="008C575C">
      <w:pPr>
        <w:pStyle w:val="ListParagraph"/>
        <w:ind w:left="360"/>
      </w:pPr>
      <w:r>
        <w:t xml:space="preserve">Adding an extra parameter to send along with the RFSP parameter is simple and straightforward. </w:t>
      </w:r>
    </w:p>
    <w:p w:rsidR="008C575C" w:rsidRDefault="008C575C" w:rsidP="008C575C">
      <w:pPr>
        <w:pStyle w:val="ListParagraph"/>
        <w:ind w:left="360"/>
      </w:pPr>
    </w:p>
    <w:p w:rsidR="008C575C" w:rsidRPr="008C575C" w:rsidRDefault="008C575C" w:rsidP="008C575C">
      <w:pPr>
        <w:pStyle w:val="ListParagraph"/>
        <w:numPr>
          <w:ilvl w:val="0"/>
          <w:numId w:val="9"/>
        </w:numPr>
        <w:rPr>
          <w:b/>
          <w:sz w:val="22"/>
          <w:u w:val="single"/>
        </w:rPr>
      </w:pPr>
      <w:r w:rsidRPr="008C575C">
        <w:rPr>
          <w:b/>
          <w:sz w:val="22"/>
          <w:u w:val="single"/>
        </w:rPr>
        <w:t>Way Forward</w:t>
      </w:r>
    </w:p>
    <w:p w:rsidR="008C575C" w:rsidRDefault="008C575C" w:rsidP="008C575C">
      <w:pPr>
        <w:pStyle w:val="ListParagraph"/>
        <w:ind w:left="360"/>
      </w:pPr>
      <w:r>
        <w:t>Specify the RFSP based concept.</w:t>
      </w:r>
    </w:p>
    <w:sectPr w:rsidR="008C575C">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006A" w:rsidRDefault="00B0006A" w:rsidP="00267942">
      <w:pPr>
        <w:spacing w:after="0"/>
      </w:pPr>
      <w:r>
        <w:separator/>
      </w:r>
    </w:p>
  </w:endnote>
  <w:endnote w:type="continuationSeparator" w:id="0">
    <w:p w:rsidR="00B0006A" w:rsidRDefault="00B0006A" w:rsidP="002679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66A" w:rsidRDefault="0094766A">
    <w:pPr>
      <w:pStyle w:val="Footer"/>
    </w:pPr>
    <w:r>
      <w:rPr>
        <w:noProof/>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10227945</wp:posOffset>
              </wp:positionV>
              <wp:extent cx="7560310" cy="273050"/>
              <wp:effectExtent l="0" t="0" r="0" b="12700"/>
              <wp:wrapNone/>
              <wp:docPr id="1" name="MSIPCM9a9e4928b5a8eb90f51accb8"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94766A" w:rsidRPr="00267942" w:rsidRDefault="0094766A" w:rsidP="0026794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9a9e4928b5a8eb90f51accb8"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" o:allowincell="f" filled="f" stroked="f" strokeweight=".5pt">
              <v:textbox inset="20pt,0,,0">
                <w:txbxContent>
                  <w:p w:rsidR="0094766A" w:rsidRPr="00267942" w:rsidRDefault="0094766A" w:rsidP="00267942">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006A" w:rsidRDefault="00B0006A" w:rsidP="00267942">
      <w:pPr>
        <w:spacing w:after="0"/>
      </w:pPr>
      <w:r>
        <w:separator/>
      </w:r>
    </w:p>
  </w:footnote>
  <w:footnote w:type="continuationSeparator" w:id="0">
    <w:p w:rsidR="00B0006A" w:rsidRDefault="00B0006A" w:rsidP="0026794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82ADF"/>
    <w:multiLevelType w:val="hybridMultilevel"/>
    <w:tmpl w:val="68A6232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1561C05"/>
    <w:multiLevelType w:val="hybridMultilevel"/>
    <w:tmpl w:val="3E22FF7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EC879A9"/>
    <w:multiLevelType w:val="hybridMultilevel"/>
    <w:tmpl w:val="0EE48918"/>
    <w:lvl w:ilvl="0" w:tplc="E7066ABC">
      <w:start w:val="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6F6B22"/>
    <w:multiLevelType w:val="multilevel"/>
    <w:tmpl w:val="A27E58DC"/>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7823012"/>
    <w:multiLevelType w:val="hybridMultilevel"/>
    <w:tmpl w:val="E9981E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9496A86"/>
    <w:multiLevelType w:val="hybridMultilevel"/>
    <w:tmpl w:val="580899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4EE28F6"/>
    <w:multiLevelType w:val="multilevel"/>
    <w:tmpl w:val="5B9CC4E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7B65654"/>
    <w:multiLevelType w:val="hybridMultilevel"/>
    <w:tmpl w:val="FB602506"/>
    <w:lvl w:ilvl="0" w:tplc="67B4BB46">
      <w:start w:val="1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BCC7BCE"/>
    <w:multiLevelType w:val="hybridMultilevel"/>
    <w:tmpl w:val="458C6512"/>
    <w:lvl w:ilvl="0" w:tplc="3060253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8"/>
  </w:num>
  <w:num w:numId="4">
    <w:abstractNumId w:val="4"/>
  </w:num>
  <w:num w:numId="5">
    <w:abstractNumId w:val="5"/>
  </w:num>
  <w:num w:numId="6">
    <w:abstractNumId w:val="6"/>
  </w:num>
  <w:num w:numId="7">
    <w:abstractNumId w:val="1"/>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942"/>
    <w:rsid w:val="0000607D"/>
    <w:rsid w:val="00016C6B"/>
    <w:rsid w:val="00072233"/>
    <w:rsid w:val="000844E1"/>
    <w:rsid w:val="0010333D"/>
    <w:rsid w:val="00117EE0"/>
    <w:rsid w:val="001700FE"/>
    <w:rsid w:val="001735E9"/>
    <w:rsid w:val="00175B7F"/>
    <w:rsid w:val="0018080C"/>
    <w:rsid w:val="001943F8"/>
    <w:rsid w:val="00196D2E"/>
    <w:rsid w:val="001F7FDC"/>
    <w:rsid w:val="00200860"/>
    <w:rsid w:val="002313BD"/>
    <w:rsid w:val="00267942"/>
    <w:rsid w:val="00306C10"/>
    <w:rsid w:val="0033165E"/>
    <w:rsid w:val="003712F8"/>
    <w:rsid w:val="00382C31"/>
    <w:rsid w:val="004825B0"/>
    <w:rsid w:val="004C00F2"/>
    <w:rsid w:val="004C27CF"/>
    <w:rsid w:val="00535094"/>
    <w:rsid w:val="005A56F1"/>
    <w:rsid w:val="005E40E9"/>
    <w:rsid w:val="00641846"/>
    <w:rsid w:val="00651FBE"/>
    <w:rsid w:val="00670916"/>
    <w:rsid w:val="006735F7"/>
    <w:rsid w:val="006A2137"/>
    <w:rsid w:val="006B0488"/>
    <w:rsid w:val="006D2852"/>
    <w:rsid w:val="00701CA0"/>
    <w:rsid w:val="00747A6C"/>
    <w:rsid w:val="007F1E31"/>
    <w:rsid w:val="00820068"/>
    <w:rsid w:val="00822EE4"/>
    <w:rsid w:val="00857F70"/>
    <w:rsid w:val="008B274C"/>
    <w:rsid w:val="008C3491"/>
    <w:rsid w:val="008C575C"/>
    <w:rsid w:val="008D325F"/>
    <w:rsid w:val="0094766A"/>
    <w:rsid w:val="00953118"/>
    <w:rsid w:val="00953CF0"/>
    <w:rsid w:val="00A35DF9"/>
    <w:rsid w:val="00AF5758"/>
    <w:rsid w:val="00B0006A"/>
    <w:rsid w:val="00B27903"/>
    <w:rsid w:val="00B52C6B"/>
    <w:rsid w:val="00B62F7B"/>
    <w:rsid w:val="00B708DB"/>
    <w:rsid w:val="00B809D4"/>
    <w:rsid w:val="00BD44E2"/>
    <w:rsid w:val="00CC74BE"/>
    <w:rsid w:val="00CF476E"/>
    <w:rsid w:val="00D030CA"/>
    <w:rsid w:val="00D57D63"/>
    <w:rsid w:val="00DA6750"/>
    <w:rsid w:val="00E106B7"/>
    <w:rsid w:val="00E23CAB"/>
    <w:rsid w:val="00E54C2C"/>
    <w:rsid w:val="00E572FA"/>
    <w:rsid w:val="00E61240"/>
    <w:rsid w:val="00F07C18"/>
    <w:rsid w:val="00F470ED"/>
    <w:rsid w:val="00F50B07"/>
    <w:rsid w:val="00FE28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5B61136D"/>
  <w15:chartTrackingRefBased/>
  <w15:docId w15:val="{F139DA63-CC34-4E1C-BDCE-7AEDBBD75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794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next w:val="Normal"/>
    <w:link w:val="Heading1Char"/>
    <w:qFormat/>
    <w:rsid w:val="00BD44E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BD44E2"/>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747A6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F476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
    <w:name w:val="NO"/>
    <w:basedOn w:val="Normal"/>
    <w:rsid w:val="00267942"/>
    <w:pPr>
      <w:keepLines/>
      <w:ind w:left="1135" w:hanging="851"/>
    </w:pPr>
  </w:style>
  <w:style w:type="paragraph" w:customStyle="1" w:styleId="B1">
    <w:name w:val="B1"/>
    <w:basedOn w:val="List"/>
    <w:link w:val="B1Zchn"/>
    <w:qFormat/>
    <w:rsid w:val="00267942"/>
    <w:pPr>
      <w:ind w:left="568" w:hanging="284"/>
      <w:contextualSpacing w:val="0"/>
    </w:pPr>
  </w:style>
  <w:style w:type="character" w:customStyle="1" w:styleId="B1Zchn">
    <w:name w:val="B1 Zchn"/>
    <w:link w:val="B1"/>
    <w:rsid w:val="00267942"/>
    <w:rPr>
      <w:rFonts w:ascii="Times New Roman" w:eastAsia="Times New Roman" w:hAnsi="Times New Roman" w:cs="Times New Roman"/>
      <w:sz w:val="20"/>
      <w:szCs w:val="20"/>
      <w:lang w:eastAsia="ja-JP"/>
    </w:rPr>
  </w:style>
  <w:style w:type="paragraph" w:customStyle="1" w:styleId="B2">
    <w:name w:val="B2"/>
    <w:basedOn w:val="List2"/>
    <w:link w:val="B2Car"/>
    <w:rsid w:val="00267942"/>
    <w:pPr>
      <w:ind w:left="851" w:hanging="284"/>
      <w:contextualSpacing w:val="0"/>
    </w:pPr>
    <w:rPr>
      <w:lang w:val="x-none" w:eastAsia="x-none"/>
    </w:rPr>
  </w:style>
  <w:style w:type="character" w:customStyle="1" w:styleId="B2Car">
    <w:name w:val="B2 Car"/>
    <w:link w:val="B2"/>
    <w:rsid w:val="00267942"/>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267942"/>
    <w:pPr>
      <w:ind w:left="283" w:hanging="283"/>
      <w:contextualSpacing/>
    </w:pPr>
  </w:style>
  <w:style w:type="paragraph" w:styleId="List2">
    <w:name w:val="List 2"/>
    <w:basedOn w:val="Normal"/>
    <w:uiPriority w:val="99"/>
    <w:semiHidden/>
    <w:unhideWhenUsed/>
    <w:rsid w:val="00267942"/>
    <w:pPr>
      <w:ind w:left="566" w:hanging="283"/>
      <w:contextualSpacing/>
    </w:pPr>
  </w:style>
  <w:style w:type="paragraph" w:styleId="Header">
    <w:name w:val="header"/>
    <w:basedOn w:val="Normal"/>
    <w:link w:val="HeaderChar"/>
    <w:uiPriority w:val="99"/>
    <w:unhideWhenUsed/>
    <w:rsid w:val="00267942"/>
    <w:pPr>
      <w:tabs>
        <w:tab w:val="center" w:pos="4513"/>
        <w:tab w:val="right" w:pos="9026"/>
      </w:tabs>
      <w:spacing w:after="0"/>
    </w:pPr>
  </w:style>
  <w:style w:type="character" w:customStyle="1" w:styleId="HeaderChar">
    <w:name w:val="Header Char"/>
    <w:basedOn w:val="DefaultParagraphFont"/>
    <w:link w:val="Header"/>
    <w:uiPriority w:val="99"/>
    <w:rsid w:val="00267942"/>
    <w:rPr>
      <w:rFonts w:ascii="Times New Roman" w:eastAsia="Times New Roman" w:hAnsi="Times New Roman" w:cs="Times New Roman"/>
      <w:sz w:val="20"/>
      <w:szCs w:val="20"/>
      <w:lang w:eastAsia="ja-JP"/>
    </w:rPr>
  </w:style>
  <w:style w:type="paragraph" w:styleId="Footer">
    <w:name w:val="footer"/>
    <w:basedOn w:val="Normal"/>
    <w:link w:val="FooterChar"/>
    <w:uiPriority w:val="99"/>
    <w:unhideWhenUsed/>
    <w:rsid w:val="00267942"/>
    <w:pPr>
      <w:tabs>
        <w:tab w:val="center" w:pos="4513"/>
        <w:tab w:val="right" w:pos="9026"/>
      </w:tabs>
      <w:spacing w:after="0"/>
    </w:pPr>
  </w:style>
  <w:style w:type="character" w:customStyle="1" w:styleId="FooterChar">
    <w:name w:val="Footer Char"/>
    <w:basedOn w:val="DefaultParagraphFont"/>
    <w:link w:val="Footer"/>
    <w:uiPriority w:val="99"/>
    <w:rsid w:val="00267942"/>
    <w:rPr>
      <w:rFonts w:ascii="Times New Roman" w:eastAsia="Times New Roman" w:hAnsi="Times New Roman" w:cs="Times New Roman"/>
      <w:sz w:val="20"/>
      <w:szCs w:val="20"/>
      <w:lang w:eastAsia="ja-JP"/>
    </w:rPr>
  </w:style>
  <w:style w:type="character" w:customStyle="1" w:styleId="Heading1Char">
    <w:name w:val="Heading 1 Char"/>
    <w:basedOn w:val="DefaultParagraphFont"/>
    <w:link w:val="Heading1"/>
    <w:rsid w:val="00BD44E2"/>
    <w:rPr>
      <w:rFonts w:ascii="Arial" w:eastAsia="Times New Roman" w:hAnsi="Arial" w:cs="Times New Roman"/>
      <w:sz w:val="36"/>
      <w:szCs w:val="20"/>
    </w:rPr>
  </w:style>
  <w:style w:type="character" w:customStyle="1" w:styleId="Heading2Char">
    <w:name w:val="Heading 2 Char"/>
    <w:basedOn w:val="DefaultParagraphFont"/>
    <w:link w:val="Heading2"/>
    <w:rsid w:val="00BD44E2"/>
    <w:rPr>
      <w:rFonts w:ascii="Arial" w:eastAsia="Times New Roman" w:hAnsi="Arial" w:cs="Times New Roman"/>
      <w:sz w:val="32"/>
      <w:szCs w:val="20"/>
    </w:rPr>
  </w:style>
  <w:style w:type="paragraph" w:styleId="BodyText">
    <w:name w:val="Body Text"/>
    <w:basedOn w:val="Normal"/>
    <w:link w:val="BodyTextChar"/>
    <w:rsid w:val="00BD44E2"/>
    <w:rPr>
      <w:lang w:eastAsia="en-US"/>
    </w:rPr>
  </w:style>
  <w:style w:type="character" w:customStyle="1" w:styleId="BodyTextChar">
    <w:name w:val="Body Text Char"/>
    <w:basedOn w:val="DefaultParagraphFont"/>
    <w:link w:val="BodyText"/>
    <w:rsid w:val="00BD44E2"/>
    <w:rPr>
      <w:rFonts w:ascii="Times New Roman" w:eastAsia="Times New Roman" w:hAnsi="Times New Roman" w:cs="Times New Roman"/>
      <w:sz w:val="20"/>
      <w:szCs w:val="20"/>
    </w:rPr>
  </w:style>
  <w:style w:type="character" w:customStyle="1" w:styleId="Heading3Char">
    <w:name w:val="Heading 3 Char"/>
    <w:basedOn w:val="DefaultParagraphFont"/>
    <w:link w:val="Heading3"/>
    <w:uiPriority w:val="9"/>
    <w:semiHidden/>
    <w:rsid w:val="00747A6C"/>
    <w:rPr>
      <w:rFonts w:asciiTheme="majorHAnsi" w:eastAsiaTheme="majorEastAsia" w:hAnsiTheme="majorHAnsi" w:cstheme="majorBidi"/>
      <w:color w:val="1F4D78" w:themeColor="accent1" w:themeShade="7F"/>
      <w:sz w:val="24"/>
      <w:szCs w:val="24"/>
      <w:lang w:eastAsia="ja-JP"/>
    </w:rPr>
  </w:style>
  <w:style w:type="character" w:customStyle="1" w:styleId="B1Char">
    <w:name w:val="B1 Char"/>
    <w:basedOn w:val="DefaultParagraphFont"/>
    <w:rsid w:val="00747A6C"/>
    <w:rPr>
      <w:rFonts w:eastAsia="Times New Roman"/>
      <w:lang w:eastAsia="en-US"/>
    </w:rPr>
  </w:style>
  <w:style w:type="character" w:customStyle="1" w:styleId="Heading4Char">
    <w:name w:val="Heading 4 Char"/>
    <w:basedOn w:val="DefaultParagraphFont"/>
    <w:link w:val="Heading4"/>
    <w:uiPriority w:val="9"/>
    <w:semiHidden/>
    <w:rsid w:val="00CF476E"/>
    <w:rPr>
      <w:rFonts w:asciiTheme="majorHAnsi" w:eastAsiaTheme="majorEastAsia" w:hAnsiTheme="majorHAnsi" w:cstheme="majorBidi"/>
      <w:i/>
      <w:iCs/>
      <w:color w:val="2E74B5" w:themeColor="accent1" w:themeShade="BF"/>
      <w:sz w:val="20"/>
      <w:szCs w:val="20"/>
      <w:lang w:eastAsia="ja-JP"/>
    </w:rPr>
  </w:style>
  <w:style w:type="paragraph" w:customStyle="1" w:styleId="TAL">
    <w:name w:val="TAL"/>
    <w:basedOn w:val="Normal"/>
    <w:link w:val="TALChar"/>
    <w:rsid w:val="00CF476E"/>
    <w:pPr>
      <w:keepNext/>
      <w:keepLines/>
      <w:spacing w:after="0"/>
    </w:pPr>
    <w:rPr>
      <w:rFonts w:ascii="Arial" w:hAnsi="Arial"/>
      <w:sz w:val="18"/>
      <w:lang w:eastAsia="en-GB"/>
    </w:rPr>
  </w:style>
  <w:style w:type="paragraph" w:customStyle="1" w:styleId="TAH">
    <w:name w:val="TAH"/>
    <w:basedOn w:val="Normal"/>
    <w:link w:val="TAHChar"/>
    <w:rsid w:val="00CF476E"/>
    <w:pPr>
      <w:keepNext/>
      <w:keepLines/>
      <w:spacing w:after="0"/>
      <w:jc w:val="center"/>
    </w:pPr>
    <w:rPr>
      <w:rFonts w:ascii="Arial" w:hAnsi="Arial"/>
      <w:b/>
      <w:sz w:val="18"/>
      <w:lang w:eastAsia="en-GB"/>
    </w:rPr>
  </w:style>
  <w:style w:type="character" w:customStyle="1" w:styleId="TALChar">
    <w:name w:val="TAL Char"/>
    <w:link w:val="TAL"/>
    <w:rsid w:val="00CF476E"/>
    <w:rPr>
      <w:rFonts w:ascii="Arial" w:eastAsia="Times New Roman" w:hAnsi="Arial" w:cs="Times New Roman"/>
      <w:sz w:val="18"/>
      <w:szCs w:val="20"/>
      <w:lang w:eastAsia="en-GB"/>
    </w:rPr>
  </w:style>
  <w:style w:type="character" w:customStyle="1" w:styleId="TAHChar">
    <w:name w:val="TAH Char"/>
    <w:link w:val="TAH"/>
    <w:rsid w:val="00CF476E"/>
    <w:rPr>
      <w:rFonts w:ascii="Arial" w:eastAsia="Times New Roman" w:hAnsi="Arial" w:cs="Times New Roman"/>
      <w:b/>
      <w:sz w:val="18"/>
      <w:szCs w:val="20"/>
      <w:lang w:eastAsia="en-GB"/>
    </w:rPr>
  </w:style>
  <w:style w:type="paragraph" w:styleId="ListParagraph">
    <w:name w:val="List Paragraph"/>
    <w:basedOn w:val="Normal"/>
    <w:uiPriority w:val="34"/>
    <w:qFormat/>
    <w:rsid w:val="00CF476E"/>
    <w:pPr>
      <w:ind w:left="720"/>
      <w:contextualSpacing/>
    </w:pPr>
  </w:style>
  <w:style w:type="paragraph" w:styleId="BalloonText">
    <w:name w:val="Balloon Text"/>
    <w:basedOn w:val="Normal"/>
    <w:link w:val="BalloonTextChar"/>
    <w:uiPriority w:val="99"/>
    <w:semiHidden/>
    <w:unhideWhenUsed/>
    <w:rsid w:val="008C57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575C"/>
    <w:rPr>
      <w:rFonts w:ascii="Segoe UI" w:eastAsia="Times New Roman" w:hAnsi="Segoe UI" w:cs="Segoe U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1884</Words>
  <Characters>10741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Pudney, Chris, Vodafone Group 3</dc:creator>
  <cp:keywords/>
  <dc:description/>
  <cp:lastModifiedBy>Pudney, Chris, Vodafone Group 3</cp:lastModifiedBy>
  <cp:revision>5</cp:revision>
  <dcterms:created xsi:type="dcterms:W3CDTF">2019-02-19T09:12:00Z</dcterms:created>
  <dcterms:modified xsi:type="dcterms:W3CDTF">2019-02-19T09:14:00Z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chris.pudney@vodafone.com</vt:lpwstr>
  </property>
  <property fmtid="{D5CDD505-2E9C-101B-9397-08002B2CF9AE}" pid="5" name="MSIP_Label_17da11e7-ad83-4459-98c6-12a88e2eac78_SetDate">
    <vt:lpwstr>2019-02-12T09:46:44.5773397Z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